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olor w:val="000000"/>
        </w:rPr>
      </w:pPr>
      <w:r>
        <w:rPr>
          <w:rFonts w:hint="eastAsia" w:ascii="Times New Roman" w:hAnsi="Times New Roman" w:eastAsia="方正黑体_GBK"/>
          <w:color w:val="000000"/>
          <w:sz w:val="33"/>
          <w:szCs w:val="33"/>
        </w:rPr>
        <w:t>附件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广安市电动自行车管理条例（草案）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eastAsia" w:ascii="方正黑体_GBK" w:hAnsi="方正黑体_GBK" w:eastAsia="方正黑体_GBK" w:cs="方正黑体_GBK"/>
          <w:color w:val="auto"/>
          <w:spacing w:val="0"/>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color w:val="auto"/>
          <w:spacing w:val="0"/>
          <w:sz w:val="33"/>
          <w:szCs w:val="33"/>
        </w:rPr>
      </w:pPr>
      <w:r>
        <w:rPr>
          <w:rFonts w:hint="eastAsia" w:ascii="方正黑体_GBK" w:hAnsi="方正黑体_GBK" w:eastAsia="方正黑体_GBK" w:cs="方正黑体_GBK"/>
          <w:color w:val="auto"/>
          <w:spacing w:val="0"/>
          <w:sz w:val="33"/>
          <w:szCs w:val="33"/>
        </w:rPr>
        <w:t>目</w:t>
      </w:r>
      <w:r>
        <w:rPr>
          <w:rFonts w:hint="eastAsia" w:ascii="方正黑体_GBK" w:hAnsi="方正黑体_GBK" w:eastAsia="方正黑体_GBK" w:cs="方正黑体_GBK"/>
          <w:color w:val="auto"/>
          <w:spacing w:val="0"/>
          <w:sz w:val="33"/>
          <w:szCs w:val="33"/>
          <w:lang w:val="en-US" w:eastAsia="zh-CN"/>
        </w:rPr>
        <w:t xml:space="preserve">  </w:t>
      </w:r>
      <w:r>
        <w:rPr>
          <w:rFonts w:hint="eastAsia" w:ascii="方正黑体_GBK" w:hAnsi="方正黑体_GBK" w:eastAsia="方正黑体_GBK" w:cs="方正黑体_GBK"/>
          <w:color w:val="auto"/>
          <w:spacing w:val="0"/>
          <w:sz w:val="33"/>
          <w:szCs w:val="33"/>
        </w:rPr>
        <w:t>录</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rPr>
      </w:pPr>
      <w:r>
        <w:rPr>
          <w:rFonts w:hint="eastAsia" w:ascii="方正楷体_GBK" w:hAnsi="方正楷体_GBK" w:eastAsia="方正楷体_GBK" w:cs="方正楷体_GBK"/>
          <w:b/>
          <w:bCs/>
          <w:color w:val="auto"/>
          <w:spacing w:val="0"/>
          <w:sz w:val="33"/>
          <w:szCs w:val="33"/>
        </w:rPr>
        <w:t>第一章 总则</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rPr>
      </w:pPr>
      <w:r>
        <w:rPr>
          <w:rFonts w:hint="eastAsia" w:ascii="方正楷体_GBK" w:hAnsi="方正楷体_GBK" w:eastAsia="方正楷体_GBK" w:cs="方正楷体_GBK"/>
          <w:b/>
          <w:bCs/>
          <w:color w:val="auto"/>
          <w:spacing w:val="0"/>
          <w:sz w:val="33"/>
          <w:szCs w:val="33"/>
        </w:rPr>
        <w:t>第二章 生产、销售、维修、回收</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lang w:eastAsia="zh-CN"/>
        </w:rPr>
      </w:pPr>
      <w:r>
        <w:rPr>
          <w:rFonts w:hint="eastAsia" w:ascii="方正楷体_GBK" w:hAnsi="方正楷体_GBK" w:eastAsia="方正楷体_GBK" w:cs="方正楷体_GBK"/>
          <w:b/>
          <w:bCs/>
          <w:color w:val="auto"/>
          <w:spacing w:val="0"/>
          <w:sz w:val="33"/>
          <w:szCs w:val="33"/>
        </w:rPr>
        <w:t>第三章 登记</w:t>
      </w:r>
      <w:r>
        <w:rPr>
          <w:rFonts w:hint="eastAsia" w:ascii="方正楷体_GBK" w:hAnsi="方正楷体_GBK" w:eastAsia="方正楷体_GBK" w:cs="方正楷体_GBK"/>
          <w:b/>
          <w:bCs/>
          <w:color w:val="auto"/>
          <w:spacing w:val="0"/>
          <w:sz w:val="33"/>
          <w:szCs w:val="33"/>
          <w:lang w:eastAsia="zh-CN"/>
        </w:rPr>
        <w:t>与通行</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lang w:val="en-US" w:eastAsia="zh-CN"/>
        </w:rPr>
      </w:pPr>
      <w:r>
        <w:rPr>
          <w:rFonts w:hint="eastAsia" w:ascii="方正楷体_GBK" w:hAnsi="方正楷体_GBK" w:eastAsia="方正楷体_GBK" w:cs="方正楷体_GBK"/>
          <w:b/>
          <w:bCs/>
          <w:color w:val="auto"/>
          <w:spacing w:val="0"/>
          <w:sz w:val="33"/>
          <w:szCs w:val="33"/>
        </w:rPr>
        <w:t>第四章</w:t>
      </w:r>
      <w:r>
        <w:rPr>
          <w:rFonts w:hint="eastAsia" w:ascii="方正楷体_GBK" w:hAnsi="方正楷体_GBK" w:eastAsia="方正楷体_GBK" w:cs="方正楷体_GBK"/>
          <w:b/>
          <w:bCs/>
          <w:color w:val="auto"/>
          <w:spacing w:val="0"/>
          <w:sz w:val="33"/>
          <w:szCs w:val="33"/>
          <w:lang w:val="en-US" w:eastAsia="zh-CN"/>
        </w:rPr>
        <w:t xml:space="preserve"> </w:t>
      </w:r>
      <w:r>
        <w:rPr>
          <w:rFonts w:hint="eastAsia" w:ascii="方正楷体_GBK" w:hAnsi="方正楷体_GBK" w:eastAsia="方正楷体_GBK" w:cs="方正楷体_GBK"/>
          <w:b/>
          <w:bCs/>
          <w:color w:val="auto"/>
          <w:spacing w:val="0"/>
          <w:sz w:val="33"/>
          <w:szCs w:val="33"/>
        </w:rPr>
        <w:t>停放与</w:t>
      </w:r>
      <w:r>
        <w:rPr>
          <w:rFonts w:hint="eastAsia" w:ascii="方正楷体_GBK" w:hAnsi="方正楷体_GBK" w:eastAsia="方正楷体_GBK" w:cs="方正楷体_GBK"/>
          <w:b/>
          <w:bCs/>
          <w:color w:val="auto"/>
          <w:spacing w:val="0"/>
          <w:sz w:val="33"/>
          <w:szCs w:val="33"/>
          <w:lang w:eastAsia="zh-CN"/>
        </w:rPr>
        <w:t>充换电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rPr>
      </w:pPr>
      <w:r>
        <w:rPr>
          <w:rFonts w:hint="eastAsia" w:ascii="方正楷体_GBK" w:hAnsi="方正楷体_GBK" w:eastAsia="方正楷体_GBK" w:cs="方正楷体_GBK"/>
          <w:b/>
          <w:bCs/>
          <w:color w:val="auto"/>
          <w:spacing w:val="0"/>
          <w:sz w:val="33"/>
          <w:szCs w:val="33"/>
        </w:rPr>
        <w:t>第</w:t>
      </w:r>
      <w:r>
        <w:rPr>
          <w:rFonts w:hint="eastAsia" w:ascii="方正楷体_GBK" w:hAnsi="方正楷体_GBK" w:eastAsia="方正楷体_GBK" w:cs="方正楷体_GBK"/>
          <w:b/>
          <w:bCs/>
          <w:color w:val="auto"/>
          <w:spacing w:val="0"/>
          <w:sz w:val="33"/>
          <w:szCs w:val="33"/>
          <w:lang w:eastAsia="zh-CN"/>
        </w:rPr>
        <w:t>五</w:t>
      </w:r>
      <w:r>
        <w:rPr>
          <w:rFonts w:hint="eastAsia" w:ascii="方正楷体_GBK" w:hAnsi="方正楷体_GBK" w:eastAsia="方正楷体_GBK" w:cs="方正楷体_GBK"/>
          <w:b/>
          <w:bCs/>
          <w:color w:val="auto"/>
          <w:spacing w:val="0"/>
          <w:sz w:val="33"/>
          <w:szCs w:val="33"/>
        </w:rPr>
        <w:t>章 法律责任</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rPr>
      </w:pPr>
      <w:r>
        <w:rPr>
          <w:rFonts w:hint="eastAsia" w:ascii="方正楷体_GBK" w:hAnsi="方正楷体_GBK" w:eastAsia="方正楷体_GBK" w:cs="方正楷体_GBK"/>
          <w:b/>
          <w:bCs/>
          <w:color w:val="auto"/>
          <w:spacing w:val="0"/>
          <w:sz w:val="33"/>
          <w:szCs w:val="33"/>
        </w:rPr>
        <w:t>第</w:t>
      </w:r>
      <w:r>
        <w:rPr>
          <w:rFonts w:hint="eastAsia" w:ascii="方正楷体_GBK" w:hAnsi="方正楷体_GBK" w:eastAsia="方正楷体_GBK" w:cs="方正楷体_GBK"/>
          <w:b/>
          <w:bCs/>
          <w:color w:val="auto"/>
          <w:spacing w:val="0"/>
          <w:sz w:val="33"/>
          <w:szCs w:val="33"/>
          <w:lang w:eastAsia="zh-CN"/>
        </w:rPr>
        <w:t>六</w:t>
      </w:r>
      <w:r>
        <w:rPr>
          <w:rFonts w:hint="eastAsia" w:ascii="方正楷体_GBK" w:hAnsi="方正楷体_GBK" w:eastAsia="方正楷体_GBK" w:cs="方正楷体_GBK"/>
          <w:b/>
          <w:bCs/>
          <w:color w:val="auto"/>
          <w:spacing w:val="0"/>
          <w:sz w:val="33"/>
          <w:szCs w:val="33"/>
        </w:rPr>
        <w:t>章 附则</w:t>
      </w: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楷体_GBK" w:hAnsi="方正楷体_GBK" w:eastAsia="方正楷体_GBK" w:cs="方正楷体_GBK"/>
          <w:b/>
          <w:bCs/>
          <w:color w:val="auto"/>
          <w:spacing w:val="0"/>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firstLine="680" w:firstLineChars="200"/>
        <w:jc w:val="both"/>
        <w:textAlignment w:val="auto"/>
        <w:rPr>
          <w:rFonts w:hint="eastAsia" w:ascii="方正仿宋_GBK" w:hAnsi="方正仿宋_GBK" w:eastAsia="方正仿宋_GBK" w:cs="方正仿宋_GBK"/>
          <w:color w:val="auto"/>
          <w:spacing w:val="0"/>
          <w:sz w:val="33"/>
          <w:szCs w:val="33"/>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0" w:firstLineChars="0"/>
        <w:jc w:val="center"/>
        <w:textAlignment w:val="auto"/>
        <w:outlineLvl w:val="0"/>
        <w:rPr>
          <w:rFonts w:hint="eastAsia" w:ascii="方正黑体_GBK" w:hAnsi="方正黑体_GBK" w:eastAsia="方正黑体_GBK" w:cs="方正黑体_GBK"/>
          <w:color w:val="auto"/>
          <w:spacing w:val="0"/>
          <w:sz w:val="33"/>
          <w:szCs w:val="33"/>
        </w:rPr>
      </w:pPr>
      <w:r>
        <w:rPr>
          <w:rFonts w:hint="eastAsia" w:ascii="方正黑体_GBK" w:hAnsi="方正黑体_GBK" w:eastAsia="方正黑体_GBK" w:cs="方正黑体_GBK"/>
          <w:color w:val="auto"/>
          <w:spacing w:val="0"/>
          <w:sz w:val="33"/>
          <w:szCs w:val="33"/>
        </w:rPr>
        <w:t>总</w:t>
      </w:r>
      <w:r>
        <w:rPr>
          <w:rFonts w:hint="eastAsia" w:ascii="方正黑体_GBK" w:hAnsi="方正黑体_GBK" w:eastAsia="方正黑体_GBK" w:cs="方正黑体_GBK"/>
          <w:color w:val="auto"/>
          <w:spacing w:val="0"/>
          <w:sz w:val="33"/>
          <w:szCs w:val="33"/>
          <w:lang w:val="en-US" w:eastAsia="zh-CN"/>
        </w:rPr>
        <w:t xml:space="preserve"> </w:t>
      </w:r>
      <w:r>
        <w:rPr>
          <w:rFonts w:hint="eastAsia" w:ascii="方正黑体_GBK" w:hAnsi="方正黑体_GBK" w:eastAsia="方正黑体_GBK" w:cs="方正黑体_GBK"/>
          <w:color w:val="auto"/>
          <w:spacing w:val="0"/>
          <w:sz w:val="33"/>
          <w:szCs w:val="33"/>
        </w:rPr>
        <w:t>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color w:val="auto"/>
          <w:spacing w:val="0"/>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第一条【立法目的及依据</w:t>
      </w:r>
      <w:r>
        <w:rPr>
          <w:rFonts w:hint="eastAsia" w:ascii="方正楷体_GBK" w:hAnsi="方正楷体_GBK" w:eastAsia="方正楷体_GBK" w:cs="方正楷体_GBK"/>
          <w:b/>
          <w:bCs/>
          <w:color w:val="auto"/>
          <w:spacing w:val="0"/>
          <w:sz w:val="33"/>
          <w:szCs w:val="33"/>
        </w:rPr>
        <w:t>】</w:t>
      </w:r>
      <w:r>
        <w:rPr>
          <w:rFonts w:hint="eastAsia" w:ascii="方正楷体_GBK" w:hAnsi="方正楷体_GBK" w:eastAsia="方正楷体_GBK" w:cs="方正楷体_GBK"/>
          <w:b/>
          <w:bCs/>
          <w:color w:val="auto"/>
          <w:spacing w:val="0"/>
          <w:sz w:val="33"/>
          <w:szCs w:val="33"/>
          <w:lang w:val="en-US" w:eastAsia="zh-CN"/>
        </w:rPr>
        <w:t xml:space="preserve"> </w:t>
      </w:r>
      <w:r>
        <w:rPr>
          <w:rFonts w:hint="eastAsia" w:ascii="方正仿宋_GBK" w:hAnsi="方正仿宋_GBK" w:eastAsia="方正仿宋_GBK" w:cs="方正仿宋_GBK"/>
          <w:color w:val="auto"/>
          <w:spacing w:val="0"/>
          <w:sz w:val="33"/>
          <w:szCs w:val="33"/>
          <w:lang w:val="en-US" w:eastAsia="zh-CN"/>
        </w:rPr>
        <w:t xml:space="preserve"> </w:t>
      </w:r>
      <w:r>
        <w:rPr>
          <w:rFonts w:hint="eastAsia" w:ascii="Times New Roman" w:hAnsi="Times New Roman" w:eastAsia="方正仿宋_GBK" w:cs="方正仿宋_GBK"/>
          <w:color w:val="auto"/>
          <w:sz w:val="33"/>
          <w:szCs w:val="33"/>
        </w:rPr>
        <w:t>为了加强电动自行车管理，维护道路交通秩序，预防和减少安全事故，保障公民生命财产安全，根据《中华人民共和国道路交通安全法</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中华人民共和国消防法》等有关法律法规，结合</w:t>
      </w:r>
      <w:r>
        <w:rPr>
          <w:rFonts w:hint="eastAsia" w:ascii="Times New Roman" w:hAnsi="Times New Roman" w:eastAsia="方正仿宋_GBK" w:cs="方正仿宋_GBK"/>
          <w:color w:val="auto"/>
          <w:sz w:val="33"/>
          <w:szCs w:val="33"/>
          <w:lang w:val="en-US" w:eastAsia="zh-CN"/>
        </w:rPr>
        <w:t>广安</w:t>
      </w:r>
      <w:r>
        <w:rPr>
          <w:rFonts w:hint="eastAsia" w:ascii="Times New Roman" w:hAnsi="Times New Roman" w:eastAsia="方正仿宋_GBK" w:cs="方正仿宋_GBK"/>
          <w:color w:val="auto"/>
          <w:sz w:val="33"/>
          <w:szCs w:val="33"/>
        </w:rPr>
        <w:t>市实际，制定本条例。</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w:t>
      </w:r>
      <w:r>
        <w:rPr>
          <w:rFonts w:hint="eastAsia" w:ascii="方正楷体_GBK" w:hAnsi="方正楷体_GBK" w:eastAsia="方正楷体_GBK" w:cs="方正楷体_GBK"/>
          <w:b/>
          <w:bCs/>
          <w:color w:val="auto"/>
          <w:spacing w:val="0"/>
          <w:sz w:val="33"/>
          <w:szCs w:val="33"/>
          <w:lang w:eastAsia="zh-CN"/>
        </w:rPr>
        <w:t>条【适用范围</w:t>
      </w:r>
      <w:r>
        <w:rPr>
          <w:rFonts w:hint="eastAsia" w:ascii="方正楷体_GBK" w:hAnsi="方正楷体_GBK" w:eastAsia="方正楷体_GBK" w:cs="方正楷体_GBK"/>
          <w:b/>
          <w:bCs/>
          <w:color w:val="auto"/>
          <w:spacing w:val="0"/>
          <w:sz w:val="33"/>
          <w:szCs w:val="33"/>
          <w:lang w:val="en-US" w:eastAsia="zh-CN"/>
        </w:rPr>
        <w:t>及定义</w:t>
      </w:r>
      <w:r>
        <w:rPr>
          <w:rFonts w:hint="eastAsia" w:ascii="方正楷体_GBK" w:hAnsi="方正楷体_GBK" w:eastAsia="方正楷体_GBK" w:cs="方正楷体_GBK"/>
          <w:b/>
          <w:bCs/>
          <w:color w:val="auto"/>
          <w:spacing w:val="0"/>
          <w:sz w:val="33"/>
          <w:szCs w:val="33"/>
          <w:lang w:eastAsia="zh-CN"/>
        </w:rPr>
        <w:t xml:space="preserve">】  </w:t>
      </w:r>
      <w:r>
        <w:rPr>
          <w:rFonts w:hint="eastAsia" w:ascii="Times New Roman" w:hAnsi="Times New Roman" w:eastAsia="方正仿宋_GBK" w:cs="方正仿宋_GBK"/>
          <w:color w:val="auto"/>
          <w:sz w:val="33"/>
          <w:szCs w:val="33"/>
        </w:rPr>
        <w:t>本市行政区域内电动自行车的生产、销售、登记、通行、停放、</w:t>
      </w:r>
      <w:r>
        <w:rPr>
          <w:rFonts w:hint="eastAsia" w:ascii="Times New Roman" w:hAnsi="Times New Roman" w:eastAsia="方正仿宋_GBK" w:cs="方正仿宋_GBK"/>
          <w:color w:val="auto"/>
          <w:sz w:val="33"/>
          <w:szCs w:val="33"/>
          <w:lang w:eastAsia="zh-CN"/>
        </w:rPr>
        <w:t>充换电</w:t>
      </w:r>
      <w:r>
        <w:rPr>
          <w:rFonts w:hint="eastAsia" w:ascii="Times New Roman" w:hAnsi="Times New Roman" w:eastAsia="方正仿宋_GBK" w:cs="方正仿宋_GBK"/>
          <w:color w:val="auto"/>
          <w:sz w:val="33"/>
          <w:szCs w:val="33"/>
        </w:rPr>
        <w:t>、维修</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回收</w:t>
      </w:r>
      <w:r>
        <w:rPr>
          <w:rFonts w:hint="eastAsia" w:ascii="Times New Roman" w:hAnsi="Times New Roman" w:eastAsia="方正仿宋_GBK" w:cs="方正仿宋_GBK"/>
          <w:color w:val="auto"/>
          <w:sz w:val="33"/>
          <w:szCs w:val="33"/>
          <w:lang w:val="en-US" w:eastAsia="zh-CN"/>
        </w:rPr>
        <w:t>以及</w:t>
      </w:r>
      <w:r>
        <w:rPr>
          <w:rFonts w:hint="eastAsia" w:ascii="Times New Roman" w:hAnsi="Times New Roman" w:eastAsia="方正仿宋_GBK" w:cs="方正仿宋_GBK"/>
          <w:color w:val="auto"/>
          <w:sz w:val="33"/>
          <w:szCs w:val="33"/>
        </w:rPr>
        <w:t>相关管理活动</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lang w:val="en-US" w:eastAsia="zh-CN"/>
        </w:rPr>
        <w:t>适用本条例</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highlight w:val="none"/>
        </w:rPr>
        <w:t>本条例所称电动自行车，是指符合国家标准，以车载电池为能源，实现</w:t>
      </w:r>
      <w:r>
        <w:rPr>
          <w:rFonts w:hint="eastAsia" w:ascii="Times New Roman" w:hAnsi="Times New Roman" w:eastAsia="方正仿宋_GBK" w:cs="方正仿宋_GBK"/>
          <w:color w:val="auto"/>
          <w:sz w:val="33"/>
          <w:szCs w:val="33"/>
          <w:highlight w:val="none"/>
          <w:shd w:val="clear" w:color="auto" w:fill="auto"/>
        </w:rPr>
        <w:t>电驱动</w:t>
      </w:r>
      <w:r>
        <w:rPr>
          <w:rFonts w:hint="eastAsia" w:ascii="Times New Roman" w:hAnsi="Times New Roman" w:eastAsia="方正仿宋_GBK" w:cs="方正仿宋_GBK"/>
          <w:color w:val="auto"/>
          <w:sz w:val="33"/>
          <w:szCs w:val="33"/>
          <w:highlight w:val="none"/>
        </w:rPr>
        <w:t>或</w:t>
      </w:r>
      <w:r>
        <w:rPr>
          <w:rFonts w:hint="eastAsia" w:ascii="Times New Roman" w:hAnsi="Times New Roman" w:eastAsia="方正仿宋_GBK" w:cs="方正仿宋_GBK"/>
          <w:color w:val="auto"/>
          <w:sz w:val="33"/>
          <w:szCs w:val="33"/>
          <w:highlight w:val="none"/>
          <w:lang w:val="en-US" w:eastAsia="zh-CN"/>
        </w:rPr>
        <w:t>者</w:t>
      </w:r>
      <w:r>
        <w:rPr>
          <w:rFonts w:hint="eastAsia" w:ascii="Times New Roman" w:hAnsi="Times New Roman" w:eastAsia="方正仿宋_GBK" w:cs="方正仿宋_GBK"/>
          <w:color w:val="auto"/>
          <w:sz w:val="33"/>
          <w:szCs w:val="33"/>
          <w:highlight w:val="none"/>
        </w:rPr>
        <w:t>电助力功能的两轮自行车。</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三</w:t>
      </w:r>
      <w:r>
        <w:rPr>
          <w:rFonts w:hint="eastAsia" w:ascii="方正楷体_GBK" w:hAnsi="方正楷体_GBK" w:eastAsia="方正楷体_GBK" w:cs="方正楷体_GBK"/>
          <w:b/>
          <w:bCs/>
          <w:color w:val="auto"/>
          <w:spacing w:val="0"/>
          <w:sz w:val="33"/>
          <w:szCs w:val="33"/>
          <w:lang w:eastAsia="zh-CN"/>
        </w:rPr>
        <w:t>条【各级政府职责】</w:t>
      </w:r>
      <w:r>
        <w:rPr>
          <w:rFonts w:hint="eastAsia" w:ascii="Times New Roman" w:hAnsi="Times New Roman" w:eastAsia="方正仿宋_GBK" w:cs="方正仿宋_GBK"/>
          <w:color w:val="auto"/>
          <w:sz w:val="33"/>
          <w:szCs w:val="33"/>
        </w:rPr>
        <w:t xml:space="preserve">  市、县</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lang w:val="en-US" w:eastAsia="zh-CN"/>
        </w:rPr>
        <w:t>市、区</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人民政府应当加强对电动自行车管理工作的领导，建立健全管理工作协调机制，</w:t>
      </w:r>
      <w:r>
        <w:rPr>
          <w:rFonts w:hint="eastAsia" w:ascii="Times New Roman" w:hAnsi="Times New Roman" w:eastAsia="方正仿宋_GBK" w:cs="方正仿宋_GBK"/>
          <w:color w:val="auto"/>
          <w:sz w:val="33"/>
          <w:szCs w:val="33"/>
          <w:lang w:eastAsia="zh-CN"/>
        </w:rPr>
        <w:t>完善</w:t>
      </w:r>
      <w:r>
        <w:rPr>
          <w:rFonts w:hint="eastAsia" w:ascii="Times New Roman" w:hAnsi="Times New Roman" w:eastAsia="方正仿宋_GBK" w:cs="方正仿宋_GBK"/>
          <w:color w:val="auto"/>
          <w:sz w:val="33"/>
          <w:szCs w:val="33"/>
          <w:lang w:val="en-US" w:eastAsia="zh-CN"/>
        </w:rPr>
        <w:t>基础</w:t>
      </w:r>
      <w:r>
        <w:rPr>
          <w:rFonts w:hint="eastAsia" w:ascii="Times New Roman" w:hAnsi="Times New Roman" w:eastAsia="方正仿宋_GBK" w:cs="方正仿宋_GBK"/>
          <w:color w:val="auto"/>
          <w:sz w:val="33"/>
          <w:szCs w:val="33"/>
          <w:lang w:eastAsia="zh-CN"/>
        </w:rPr>
        <w:t>设施，加强宣传教育，</w:t>
      </w:r>
      <w:r>
        <w:rPr>
          <w:rFonts w:hint="eastAsia" w:ascii="Times New Roman" w:hAnsi="Times New Roman" w:eastAsia="方正仿宋_GBK" w:cs="方正仿宋_GBK"/>
          <w:color w:val="auto"/>
          <w:sz w:val="33"/>
          <w:szCs w:val="33"/>
          <w:highlight w:val="none"/>
        </w:rPr>
        <w:t>保障经费</w:t>
      </w:r>
      <w:r>
        <w:rPr>
          <w:rFonts w:hint="eastAsia" w:ascii="Times New Roman" w:hAnsi="Times New Roman" w:eastAsia="方正仿宋_GBK" w:cs="方正仿宋_GBK"/>
          <w:color w:val="auto"/>
          <w:sz w:val="33"/>
          <w:szCs w:val="33"/>
          <w:highlight w:val="none"/>
          <w:lang w:val="en-US" w:eastAsia="zh-CN"/>
        </w:rPr>
        <w:t>投入</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督促有关部门依法履行监督管理职责。</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highlight w:val="none"/>
        </w:rPr>
      </w:pPr>
      <w:r>
        <w:rPr>
          <w:rFonts w:hint="eastAsia" w:ascii="Times New Roman" w:hAnsi="Times New Roman" w:eastAsia="方正仿宋_GBK" w:cs="方正仿宋_GBK"/>
          <w:color w:val="auto"/>
          <w:sz w:val="33"/>
          <w:szCs w:val="33"/>
          <w:highlight w:val="none"/>
        </w:rPr>
        <w:t>乡</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highlight w:val="none"/>
        </w:rPr>
        <w:t>镇</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highlight w:val="none"/>
        </w:rPr>
        <w:t>人民政府、街道办事处应当配合落实本辖区电动自行车的</w:t>
      </w:r>
      <w:r>
        <w:rPr>
          <w:rFonts w:hint="eastAsia" w:ascii="Times New Roman" w:hAnsi="Times New Roman" w:eastAsia="方正仿宋_GBK" w:cs="方正仿宋_GBK"/>
          <w:color w:val="auto"/>
          <w:sz w:val="33"/>
          <w:szCs w:val="33"/>
          <w:highlight w:val="none"/>
          <w:lang w:val="en-US" w:eastAsia="zh-CN"/>
        </w:rPr>
        <w:t>规范</w:t>
      </w:r>
      <w:r>
        <w:rPr>
          <w:rFonts w:hint="eastAsia" w:ascii="Times New Roman" w:hAnsi="Times New Roman" w:eastAsia="方正仿宋_GBK" w:cs="方正仿宋_GBK"/>
          <w:color w:val="auto"/>
          <w:sz w:val="33"/>
          <w:szCs w:val="33"/>
          <w:highlight w:val="none"/>
        </w:rPr>
        <w:t>停放、</w:t>
      </w:r>
      <w:r>
        <w:rPr>
          <w:rFonts w:hint="eastAsia" w:ascii="Times New Roman" w:hAnsi="Times New Roman" w:eastAsia="方正仿宋_GBK" w:cs="方正仿宋_GBK"/>
          <w:color w:val="auto"/>
          <w:sz w:val="33"/>
          <w:szCs w:val="33"/>
          <w:highlight w:val="none"/>
          <w:lang w:val="en-US" w:eastAsia="zh-CN"/>
        </w:rPr>
        <w:t>安全</w:t>
      </w:r>
      <w:r>
        <w:rPr>
          <w:rFonts w:hint="eastAsia" w:ascii="Times New Roman" w:hAnsi="Times New Roman" w:eastAsia="方正仿宋_GBK" w:cs="方正仿宋_GBK"/>
          <w:color w:val="auto"/>
          <w:sz w:val="33"/>
          <w:szCs w:val="33"/>
          <w:highlight w:val="none"/>
          <w:lang w:eastAsia="zh-CN"/>
        </w:rPr>
        <w:t>充换电</w:t>
      </w:r>
      <w:r>
        <w:rPr>
          <w:rFonts w:hint="eastAsia" w:ascii="Times New Roman" w:hAnsi="Times New Roman" w:eastAsia="方正仿宋_GBK" w:cs="方正仿宋_GBK"/>
          <w:color w:val="auto"/>
          <w:sz w:val="33"/>
          <w:szCs w:val="33"/>
          <w:highlight w:val="none"/>
        </w:rPr>
        <w:t>等</w:t>
      </w:r>
      <w:r>
        <w:rPr>
          <w:rFonts w:hint="eastAsia" w:ascii="Times New Roman" w:hAnsi="Times New Roman" w:eastAsia="方正仿宋_GBK" w:cs="方正仿宋_GBK"/>
          <w:color w:val="auto"/>
          <w:sz w:val="33"/>
          <w:szCs w:val="33"/>
          <w:highlight w:val="none"/>
          <w:lang w:val="en-US" w:eastAsia="zh-CN"/>
        </w:rPr>
        <w:t>管理工作</w:t>
      </w:r>
      <w:r>
        <w:rPr>
          <w:rFonts w:hint="eastAsia" w:ascii="Times New Roman" w:hAnsi="Times New Roman" w:eastAsia="方正仿宋_GBK" w:cs="方正仿宋_GBK"/>
          <w:color w:val="auto"/>
          <w:sz w:val="33"/>
          <w:szCs w:val="33"/>
          <w:highlight w:val="none"/>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highlight w:val="none"/>
        </w:rPr>
      </w:pPr>
      <w:r>
        <w:rPr>
          <w:rFonts w:hint="eastAsia" w:ascii="Times New Roman" w:hAnsi="Times New Roman" w:eastAsia="方正仿宋_GBK" w:cs="方正仿宋_GBK"/>
          <w:color w:val="auto"/>
          <w:sz w:val="33"/>
          <w:szCs w:val="33"/>
          <w:highlight w:val="none"/>
        </w:rPr>
        <w:t>村</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highlight w:val="none"/>
        </w:rPr>
        <w:t>居</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highlight w:val="none"/>
        </w:rPr>
        <w:t>民委员会应当协助做好电动自行车管理工作。</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四</w:t>
      </w:r>
      <w:r>
        <w:rPr>
          <w:rFonts w:hint="eastAsia" w:ascii="方正楷体_GBK" w:hAnsi="方正楷体_GBK" w:eastAsia="方正楷体_GBK" w:cs="方正楷体_GBK"/>
          <w:b/>
          <w:bCs/>
          <w:color w:val="auto"/>
          <w:spacing w:val="0"/>
          <w:sz w:val="33"/>
          <w:szCs w:val="33"/>
          <w:lang w:eastAsia="zh-CN"/>
        </w:rPr>
        <w:t>条【相关部门职责】</w:t>
      </w:r>
      <w:r>
        <w:rPr>
          <w:rFonts w:hint="eastAsia" w:ascii="Times New Roman" w:hAnsi="Times New Roman" w:eastAsia="方正仿宋_GBK" w:cs="方正仿宋_GBK"/>
          <w:color w:val="auto"/>
          <w:sz w:val="33"/>
          <w:szCs w:val="33"/>
          <w:highlight w:val="none"/>
        </w:rPr>
        <w:t xml:space="preserve">  市场监督管理部门负责电</w:t>
      </w:r>
      <w:r>
        <w:rPr>
          <w:rFonts w:hint="eastAsia" w:ascii="Times New Roman" w:hAnsi="Times New Roman" w:eastAsia="方正仿宋_GBK" w:cs="方正仿宋_GBK"/>
          <w:color w:val="auto"/>
          <w:sz w:val="33"/>
          <w:szCs w:val="33"/>
        </w:rPr>
        <w:t>动自行车及其充电器、蓄电池等</w:t>
      </w:r>
      <w:r>
        <w:rPr>
          <w:rFonts w:hint="eastAsia" w:ascii="Times New Roman" w:hAnsi="Times New Roman" w:eastAsia="方正仿宋_GBK" w:cs="方正仿宋_GBK"/>
          <w:color w:val="auto"/>
          <w:sz w:val="33"/>
          <w:szCs w:val="33"/>
          <w:lang w:val="en-US" w:eastAsia="zh-CN"/>
        </w:rPr>
        <w:t>生产、销售、维修的</w:t>
      </w:r>
      <w:r>
        <w:rPr>
          <w:rFonts w:hint="eastAsia" w:ascii="Times New Roman" w:hAnsi="Times New Roman" w:eastAsia="方正仿宋_GBK" w:cs="方正仿宋_GBK"/>
          <w:color w:val="auto"/>
          <w:sz w:val="33"/>
          <w:szCs w:val="33"/>
        </w:rPr>
        <w:t>监督管理。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公安机关交通管理部门负责电动自行车的登记和道路通行管理。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highlight w:val="yellow"/>
        </w:rPr>
      </w:pPr>
      <w:r>
        <w:rPr>
          <w:rFonts w:hint="eastAsia" w:ascii="Times New Roman" w:hAnsi="Times New Roman" w:eastAsia="方正仿宋_GBK" w:cs="方正仿宋_GBK"/>
          <w:color w:val="auto"/>
          <w:sz w:val="33"/>
          <w:szCs w:val="33"/>
          <w:highlight w:val="none"/>
        </w:rPr>
        <w:t>自然资源规划部门负责</w:t>
      </w:r>
      <w:r>
        <w:rPr>
          <w:rFonts w:hint="eastAsia" w:ascii="Times New Roman" w:hAnsi="Times New Roman" w:eastAsia="方正仿宋_GBK" w:cs="方正仿宋_GBK"/>
          <w:color w:val="auto"/>
          <w:sz w:val="33"/>
          <w:szCs w:val="33"/>
          <w:highlight w:val="none"/>
          <w:lang w:val="en-US" w:eastAsia="zh-CN"/>
        </w:rPr>
        <w:t>非机动车道，</w:t>
      </w:r>
      <w:r>
        <w:rPr>
          <w:rFonts w:hint="eastAsia" w:ascii="Times New Roman" w:hAnsi="Times New Roman" w:eastAsia="方正仿宋_GBK" w:cs="方正仿宋_GBK"/>
          <w:color w:val="auto"/>
          <w:sz w:val="33"/>
          <w:szCs w:val="33"/>
          <w:highlight w:val="none"/>
        </w:rPr>
        <w:t>电动自行车停放场所</w:t>
      </w:r>
      <w:r>
        <w:rPr>
          <w:rFonts w:hint="eastAsia" w:ascii="Times New Roman" w:hAnsi="Times New Roman" w:eastAsia="方正仿宋_GBK" w:cs="方正仿宋_GBK"/>
          <w:color w:val="auto"/>
          <w:sz w:val="33"/>
          <w:szCs w:val="33"/>
          <w:highlight w:val="none"/>
          <w:lang w:eastAsia="zh-CN"/>
        </w:rPr>
        <w:t>，充换电</w:t>
      </w:r>
      <w:r>
        <w:rPr>
          <w:rFonts w:hint="eastAsia" w:ascii="Times New Roman" w:hAnsi="Times New Roman" w:eastAsia="方正仿宋_GBK" w:cs="方正仿宋_GBK"/>
          <w:color w:val="auto"/>
          <w:sz w:val="33"/>
          <w:szCs w:val="33"/>
          <w:highlight w:val="none"/>
        </w:rPr>
        <w:t>设施的新建</w:t>
      </w:r>
      <w:r>
        <w:rPr>
          <w:rFonts w:hint="eastAsia" w:ascii="Times New Roman" w:hAnsi="Times New Roman" w:eastAsia="方正仿宋_GBK" w:cs="方正仿宋_GBK"/>
          <w:color w:val="auto"/>
          <w:sz w:val="33"/>
          <w:szCs w:val="33"/>
          <w:highlight w:val="none"/>
          <w:lang w:eastAsia="zh-CN"/>
        </w:rPr>
        <w:t>、</w:t>
      </w:r>
      <w:r>
        <w:rPr>
          <w:rFonts w:hint="eastAsia" w:ascii="Times New Roman" w:hAnsi="Times New Roman" w:eastAsia="方正仿宋_GBK" w:cs="方正仿宋_GBK"/>
          <w:color w:val="auto"/>
          <w:sz w:val="33"/>
          <w:szCs w:val="33"/>
          <w:highlight w:val="none"/>
        </w:rPr>
        <w:t>改</w:t>
      </w:r>
      <w:r>
        <w:rPr>
          <w:rFonts w:hint="eastAsia" w:ascii="Times New Roman" w:hAnsi="Times New Roman" w:eastAsia="方正仿宋_GBK" w:cs="方正仿宋_GBK"/>
          <w:color w:val="auto"/>
          <w:sz w:val="33"/>
          <w:szCs w:val="33"/>
          <w:highlight w:val="none"/>
          <w:lang w:val="en-US" w:eastAsia="zh-CN"/>
        </w:rPr>
        <w:t>建</w:t>
      </w:r>
      <w:r>
        <w:rPr>
          <w:rFonts w:hint="eastAsia" w:ascii="Times New Roman" w:hAnsi="Times New Roman" w:eastAsia="方正仿宋_GBK" w:cs="方正仿宋_GBK"/>
          <w:color w:val="auto"/>
          <w:sz w:val="33"/>
          <w:szCs w:val="33"/>
          <w:highlight w:val="none"/>
        </w:rPr>
        <w:t>、扩建的规划管理。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住房城乡建设部门负责</w:t>
      </w:r>
      <w:r>
        <w:rPr>
          <w:rFonts w:hint="eastAsia" w:ascii="Times New Roman" w:hAnsi="Times New Roman" w:eastAsia="方正仿宋_GBK" w:cs="方正仿宋_GBK"/>
          <w:color w:val="auto"/>
          <w:sz w:val="33"/>
          <w:szCs w:val="33"/>
          <w:highlight w:val="none"/>
        </w:rPr>
        <w:t>制定电动自行车停放场所</w:t>
      </w:r>
      <w:r>
        <w:rPr>
          <w:rFonts w:hint="eastAsia" w:ascii="Times New Roman" w:hAnsi="Times New Roman" w:eastAsia="方正仿宋_GBK" w:cs="方正仿宋_GBK"/>
          <w:color w:val="auto"/>
          <w:sz w:val="33"/>
          <w:szCs w:val="33"/>
          <w:highlight w:val="none"/>
          <w:lang w:eastAsia="zh-CN"/>
        </w:rPr>
        <w:t>、充换电</w:t>
      </w:r>
      <w:r>
        <w:rPr>
          <w:rFonts w:hint="eastAsia" w:ascii="Times New Roman" w:hAnsi="Times New Roman" w:eastAsia="方正仿宋_GBK" w:cs="方正仿宋_GBK"/>
          <w:color w:val="auto"/>
          <w:sz w:val="33"/>
          <w:szCs w:val="33"/>
          <w:highlight w:val="none"/>
        </w:rPr>
        <w:t>设施建设</w:t>
      </w:r>
      <w:r>
        <w:rPr>
          <w:rFonts w:hint="eastAsia" w:ascii="Times New Roman" w:hAnsi="Times New Roman" w:eastAsia="方正仿宋_GBK" w:cs="方正仿宋_GBK"/>
          <w:color w:val="auto"/>
          <w:sz w:val="33"/>
          <w:szCs w:val="33"/>
          <w:highlight w:val="none"/>
          <w:lang w:val="en" w:eastAsia="zh-CN"/>
        </w:rPr>
        <w:t>规范</w:t>
      </w:r>
      <w:r>
        <w:rPr>
          <w:rFonts w:hint="eastAsia" w:ascii="Times New Roman" w:hAnsi="Times New Roman" w:eastAsia="方正仿宋_GBK" w:cs="方正仿宋_GBK"/>
          <w:color w:val="auto"/>
          <w:sz w:val="33"/>
          <w:szCs w:val="33"/>
          <w:highlight w:val="none"/>
          <w:lang w:val="en-US" w:eastAsia="zh-CN"/>
        </w:rPr>
        <w:t>并</w:t>
      </w:r>
      <w:r>
        <w:rPr>
          <w:rFonts w:hint="eastAsia" w:ascii="Times New Roman" w:hAnsi="Times New Roman" w:eastAsia="方正仿宋_GBK" w:cs="方正仿宋_GBK"/>
          <w:color w:val="auto"/>
          <w:sz w:val="33"/>
          <w:szCs w:val="33"/>
          <w:highlight w:val="none"/>
        </w:rPr>
        <w:t>督促、指导建设</w:t>
      </w:r>
      <w:r>
        <w:rPr>
          <w:rFonts w:hint="eastAsia" w:ascii="Times New Roman" w:hAnsi="Times New Roman" w:eastAsia="方正仿宋_GBK" w:cs="方正仿宋_GBK"/>
          <w:color w:val="auto"/>
          <w:spacing w:val="-6"/>
          <w:sz w:val="33"/>
          <w:szCs w:val="33"/>
          <w:lang w:eastAsia="zh-CN"/>
        </w:rPr>
        <w:t>，</w:t>
      </w:r>
      <w:r>
        <w:rPr>
          <w:rFonts w:hint="eastAsia" w:ascii="Times New Roman" w:hAnsi="Times New Roman" w:eastAsia="方正仿宋_GBK" w:cs="方正仿宋_GBK"/>
          <w:color w:val="auto"/>
          <w:spacing w:val="-6"/>
          <w:sz w:val="33"/>
          <w:szCs w:val="33"/>
        </w:rPr>
        <w:t>督促、指导物业服务企业、管理单位依</w:t>
      </w:r>
      <w:r>
        <w:rPr>
          <w:rFonts w:hint="eastAsia" w:ascii="Times New Roman" w:hAnsi="Times New Roman" w:eastAsia="方正仿宋_GBK" w:cs="方正仿宋_GBK"/>
          <w:color w:val="auto"/>
          <w:sz w:val="33"/>
          <w:szCs w:val="33"/>
        </w:rPr>
        <w:t>法依约对电动自行车停放、</w:t>
      </w:r>
      <w:r>
        <w:rPr>
          <w:rFonts w:hint="eastAsia" w:ascii="Times New Roman" w:hAnsi="Times New Roman" w:eastAsia="方正仿宋_GBK" w:cs="方正仿宋_GBK"/>
          <w:color w:val="auto"/>
          <w:sz w:val="33"/>
          <w:szCs w:val="33"/>
          <w:lang w:eastAsia="zh-CN"/>
        </w:rPr>
        <w:t>充换电进行</w:t>
      </w:r>
      <w:r>
        <w:rPr>
          <w:rFonts w:hint="eastAsia" w:ascii="Times New Roman" w:hAnsi="Times New Roman" w:eastAsia="方正仿宋_GBK" w:cs="方正仿宋_GBK"/>
          <w:color w:val="auto"/>
          <w:sz w:val="33"/>
          <w:szCs w:val="33"/>
        </w:rPr>
        <w:t>管理</w:t>
      </w:r>
      <w:r>
        <w:rPr>
          <w:rFonts w:hint="eastAsia" w:ascii="Times New Roman" w:hAnsi="Times New Roman" w:eastAsia="方正仿宋_GBK" w:cs="方正仿宋_GBK"/>
          <w:color w:val="auto"/>
          <w:sz w:val="33"/>
          <w:szCs w:val="33"/>
          <w:lang w:eastAsia="zh-CN"/>
        </w:rPr>
        <w:t>、服务</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消防救援机构负责电动自行车停放、充换电、配套</w:t>
      </w:r>
      <w:r>
        <w:rPr>
          <w:rFonts w:hint="eastAsia" w:ascii="Times New Roman" w:hAnsi="Times New Roman" w:eastAsia="方正仿宋_GBK" w:cs="方正仿宋_GBK"/>
          <w:color w:val="auto"/>
          <w:sz w:val="33"/>
          <w:szCs w:val="33"/>
          <w:lang w:eastAsia="zh-CN"/>
        </w:rPr>
        <w:t>消防</w:t>
      </w:r>
      <w:r>
        <w:rPr>
          <w:rFonts w:hint="eastAsia" w:ascii="Times New Roman" w:hAnsi="Times New Roman" w:eastAsia="方正仿宋_GBK" w:cs="方正仿宋_GBK"/>
          <w:color w:val="auto"/>
          <w:sz w:val="33"/>
          <w:szCs w:val="33"/>
        </w:rPr>
        <w:t>设施</w:t>
      </w:r>
      <w:r>
        <w:rPr>
          <w:rFonts w:hint="eastAsia" w:ascii="Times New Roman" w:hAnsi="Times New Roman" w:eastAsia="方正仿宋_GBK" w:cs="方正仿宋_GBK"/>
          <w:color w:val="auto"/>
          <w:sz w:val="33"/>
          <w:szCs w:val="33"/>
          <w:lang w:val="en-US" w:eastAsia="zh-CN"/>
        </w:rPr>
        <w:t>的消防</w:t>
      </w:r>
      <w:r>
        <w:rPr>
          <w:rFonts w:hint="eastAsia" w:ascii="Times New Roman" w:hAnsi="Times New Roman" w:eastAsia="方正仿宋_GBK" w:cs="方正仿宋_GBK"/>
          <w:color w:val="auto"/>
          <w:sz w:val="33"/>
          <w:szCs w:val="33"/>
        </w:rPr>
        <w:t>监督管理。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highlight w:val="none"/>
        </w:rPr>
      </w:pPr>
      <w:r>
        <w:rPr>
          <w:rFonts w:hint="eastAsia" w:ascii="Times New Roman" w:hAnsi="Times New Roman" w:eastAsia="方正仿宋_GBK" w:cs="方正仿宋_GBK"/>
          <w:color w:val="auto"/>
          <w:sz w:val="33"/>
          <w:szCs w:val="33"/>
          <w:highlight w:val="none"/>
        </w:rPr>
        <w:t>交通运输部门负责互联网租赁电动自行车与城市公共交通融合发展的政策制定和统筹协调</w:t>
      </w:r>
      <w:r>
        <w:rPr>
          <w:rFonts w:hint="eastAsia" w:ascii="Times New Roman" w:hAnsi="Times New Roman" w:eastAsia="方正仿宋_GBK" w:cs="方正仿宋_GBK"/>
          <w:color w:val="auto"/>
          <w:sz w:val="33"/>
          <w:szCs w:val="33"/>
          <w:highlight w:val="none"/>
          <w:lang w:eastAsia="zh-CN"/>
        </w:rPr>
        <w:t>，互联网租赁电动自行车</w:t>
      </w:r>
      <w:r>
        <w:rPr>
          <w:rFonts w:hint="eastAsia" w:ascii="Times New Roman" w:hAnsi="Times New Roman" w:eastAsia="方正仿宋_GBK" w:cs="方正仿宋_GBK"/>
          <w:color w:val="auto"/>
          <w:sz w:val="33"/>
          <w:szCs w:val="33"/>
          <w:highlight w:val="none"/>
          <w:lang w:val="en-US" w:eastAsia="zh-CN"/>
        </w:rPr>
        <w:t>行业</w:t>
      </w:r>
      <w:r>
        <w:rPr>
          <w:rFonts w:hint="eastAsia" w:ascii="Times New Roman" w:hAnsi="Times New Roman" w:eastAsia="方正仿宋_GBK" w:cs="方正仿宋_GBK"/>
          <w:color w:val="auto"/>
          <w:sz w:val="33"/>
          <w:szCs w:val="33"/>
          <w:highlight w:val="none"/>
          <w:lang w:eastAsia="zh-CN"/>
        </w:rPr>
        <w:t>的监督管理</w:t>
      </w:r>
      <w:r>
        <w:rPr>
          <w:rFonts w:hint="eastAsia" w:ascii="Times New Roman" w:hAnsi="Times New Roman" w:eastAsia="方正仿宋_GBK" w:cs="方正仿宋_GBK"/>
          <w:color w:val="auto"/>
          <w:sz w:val="33"/>
          <w:szCs w:val="33"/>
          <w:highlight w:val="none"/>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生态环境部门负责电动自行车废铅蓄电池等危险废物处置的监督管理。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经济和信息化部门负责电动自行车非危险废弃物的蓄电池处置的监督管理。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其</w:t>
      </w:r>
      <w:r>
        <w:rPr>
          <w:rFonts w:hint="eastAsia" w:ascii="Times New Roman" w:hAnsi="Times New Roman" w:eastAsia="方正仿宋_GBK" w:cs="方正仿宋_GBK"/>
          <w:color w:val="auto"/>
          <w:spacing w:val="-6"/>
          <w:sz w:val="33"/>
          <w:szCs w:val="33"/>
        </w:rPr>
        <w:t>他部门</w:t>
      </w:r>
      <w:r>
        <w:rPr>
          <w:rFonts w:hint="eastAsia" w:ascii="Times New Roman" w:hAnsi="Times New Roman" w:eastAsia="方正仿宋_GBK" w:cs="方正仿宋_GBK"/>
          <w:color w:val="auto"/>
          <w:spacing w:val="-6"/>
          <w:sz w:val="33"/>
          <w:szCs w:val="33"/>
          <w:lang w:val="en-US" w:eastAsia="zh-CN"/>
        </w:rPr>
        <w:t>和单位</w:t>
      </w:r>
      <w:r>
        <w:rPr>
          <w:rFonts w:hint="eastAsia" w:ascii="Times New Roman" w:hAnsi="Times New Roman" w:eastAsia="方正仿宋_GBK" w:cs="方正仿宋_GBK"/>
          <w:color w:val="auto"/>
          <w:spacing w:val="-6"/>
          <w:sz w:val="33"/>
          <w:szCs w:val="33"/>
        </w:rPr>
        <w:t>按照各自职责做好电动自行车管理工作。</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五</w:t>
      </w:r>
      <w:r>
        <w:rPr>
          <w:rFonts w:hint="eastAsia" w:ascii="方正楷体_GBK" w:hAnsi="方正楷体_GBK" w:eastAsia="方正楷体_GBK" w:cs="方正楷体_GBK"/>
          <w:b/>
          <w:bCs/>
          <w:color w:val="auto"/>
          <w:spacing w:val="0"/>
          <w:sz w:val="33"/>
          <w:szCs w:val="33"/>
          <w:lang w:eastAsia="zh-CN"/>
        </w:rPr>
        <w:t>条【宣传教育职责】</w:t>
      </w:r>
      <w:r>
        <w:rPr>
          <w:rFonts w:hint="eastAsia" w:ascii="Times New Roman" w:hAnsi="Times New Roman" w:eastAsia="方正仿宋_GBK" w:cs="方正仿宋_GBK"/>
          <w:color w:val="auto"/>
          <w:sz w:val="33"/>
          <w:szCs w:val="33"/>
          <w:lang w:val="en-US" w:eastAsia="zh-CN"/>
        </w:rPr>
        <w:t xml:space="preserve"> 国家机关、企业事业单位、社会团体以及其他组织</w:t>
      </w:r>
      <w:r>
        <w:rPr>
          <w:rFonts w:hint="eastAsia" w:ascii="Times New Roman" w:hAnsi="Times New Roman" w:eastAsia="方正仿宋_GBK" w:cs="方正仿宋_GBK"/>
          <w:color w:val="auto"/>
          <w:sz w:val="33"/>
          <w:szCs w:val="33"/>
        </w:rPr>
        <w:t>应当组织开展电动自行车交通安全、消防安全法律法规的宣传教育，增强</w:t>
      </w:r>
      <w:r>
        <w:rPr>
          <w:rFonts w:hint="eastAsia" w:ascii="Times New Roman" w:hAnsi="Times New Roman" w:eastAsia="方正仿宋_GBK" w:cs="方正仿宋_GBK"/>
          <w:color w:val="auto"/>
          <w:sz w:val="33"/>
          <w:szCs w:val="33"/>
          <w:lang w:eastAsia="zh-CN"/>
        </w:rPr>
        <w:t>本单位人员</w:t>
      </w:r>
      <w:r>
        <w:rPr>
          <w:rFonts w:hint="eastAsia" w:ascii="Times New Roman" w:hAnsi="Times New Roman" w:eastAsia="方正仿宋_GBK" w:cs="方正仿宋_GBK"/>
          <w:color w:val="auto"/>
          <w:sz w:val="33"/>
          <w:szCs w:val="33"/>
        </w:rPr>
        <w:t>交通安全、消防安全意识。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教育</w:t>
      </w:r>
      <w:r>
        <w:rPr>
          <w:rFonts w:hint="eastAsia" w:ascii="Times New Roman" w:hAnsi="Times New Roman" w:eastAsia="方正仿宋_GBK" w:cs="方正仿宋_GBK"/>
          <w:color w:val="auto"/>
          <w:sz w:val="33"/>
          <w:szCs w:val="33"/>
          <w:lang w:val="en-US" w:eastAsia="zh-CN"/>
        </w:rPr>
        <w:t>行政</w:t>
      </w:r>
      <w:r>
        <w:rPr>
          <w:rFonts w:hint="eastAsia" w:ascii="Times New Roman" w:hAnsi="Times New Roman" w:eastAsia="方正仿宋_GBK" w:cs="方正仿宋_GBK"/>
          <w:color w:val="auto"/>
          <w:sz w:val="33"/>
          <w:szCs w:val="33"/>
        </w:rPr>
        <w:t>部门、学校应当将电动自行车的交通安全、消防安全纳入法治教育内容。</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default" w:ascii="Times New Roman" w:hAnsi="Times New Roman" w:eastAsia="方正仿宋_GBK" w:cs="方正仿宋_GBK"/>
          <w:color w:val="auto"/>
          <w:sz w:val="33"/>
          <w:szCs w:val="33"/>
          <w:lang w:val="en-US" w:eastAsia="zh-CN"/>
        </w:rPr>
      </w:pPr>
      <w:r>
        <w:rPr>
          <w:rFonts w:hint="eastAsia" w:ascii="Times New Roman" w:hAnsi="Times New Roman" w:eastAsia="方正仿宋_GBK" w:cs="方正仿宋_GBK"/>
          <w:color w:val="auto"/>
          <w:sz w:val="33"/>
          <w:szCs w:val="33"/>
          <w:lang w:val="en-US" w:eastAsia="zh-CN"/>
        </w:rPr>
        <w:t>未成年人的监护人应当加强对未成年人使用电动自行车的安全教育。</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鼓励</w:t>
      </w:r>
      <w:r>
        <w:rPr>
          <w:rFonts w:hint="eastAsia" w:ascii="Times New Roman" w:hAnsi="Times New Roman" w:eastAsia="方正仿宋_GBK" w:cs="方正仿宋_GBK"/>
          <w:color w:val="auto"/>
          <w:sz w:val="33"/>
          <w:szCs w:val="33"/>
        </w:rPr>
        <w:t>广播、电视、报刊、互联网等媒体加强电动自行车交通安全、消防安全相关法律法规的</w:t>
      </w:r>
      <w:r>
        <w:rPr>
          <w:rFonts w:hint="eastAsia" w:ascii="Times New Roman" w:hAnsi="Times New Roman" w:eastAsia="方正仿宋_GBK" w:cs="方正仿宋_GBK"/>
          <w:color w:val="auto"/>
          <w:sz w:val="33"/>
          <w:szCs w:val="33"/>
          <w:lang w:val="en-US" w:eastAsia="zh-CN"/>
        </w:rPr>
        <w:t>公益</w:t>
      </w:r>
      <w:r>
        <w:rPr>
          <w:rFonts w:hint="eastAsia" w:ascii="Times New Roman" w:hAnsi="Times New Roman" w:eastAsia="方正仿宋_GBK" w:cs="方正仿宋_GBK"/>
          <w:color w:val="auto"/>
          <w:sz w:val="33"/>
          <w:szCs w:val="33"/>
        </w:rPr>
        <w:t>宣传。</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80" w:firstLineChars="200"/>
        <w:textAlignment w:val="auto"/>
        <w:rPr>
          <w:rFonts w:hint="default" w:ascii="Times New Roman" w:hAnsi="Times New Roman" w:eastAsia="方正仿宋_GBK" w:cs="方正仿宋_GBK"/>
          <w:color w:val="auto"/>
          <w:sz w:val="33"/>
          <w:szCs w:val="33"/>
          <w:lang w:val="en-US"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六</w:t>
      </w:r>
      <w:r>
        <w:rPr>
          <w:rFonts w:hint="eastAsia" w:ascii="方正楷体_GBK" w:hAnsi="方正楷体_GBK" w:eastAsia="方正楷体_GBK" w:cs="方正楷体_GBK"/>
          <w:b/>
          <w:bCs/>
          <w:color w:val="auto"/>
          <w:spacing w:val="0"/>
          <w:sz w:val="33"/>
          <w:szCs w:val="33"/>
          <w:lang w:eastAsia="zh-CN"/>
        </w:rPr>
        <w:t>条【事故溯源】</w:t>
      </w:r>
      <w:r>
        <w:rPr>
          <w:rFonts w:hint="eastAsia" w:ascii="Times New Roman" w:hAnsi="Times New Roman" w:eastAsia="方正仿宋_GBK" w:cs="方正仿宋_GBK"/>
          <w:color w:val="auto"/>
          <w:sz w:val="33"/>
          <w:szCs w:val="33"/>
        </w:rPr>
        <w:t xml:space="preserve">  </w:t>
      </w:r>
      <w:r>
        <w:rPr>
          <w:rFonts w:hint="eastAsia" w:ascii="Times New Roman" w:hAnsi="Times New Roman" w:eastAsia="方正仿宋_GBK" w:cs="方正仿宋_GBK"/>
          <w:color w:val="auto"/>
          <w:sz w:val="33"/>
          <w:szCs w:val="33"/>
          <w:lang w:eastAsia="zh-CN"/>
        </w:rPr>
        <w:t>建立健全</w:t>
      </w:r>
      <w:r>
        <w:rPr>
          <w:rFonts w:hint="eastAsia" w:ascii="Times New Roman" w:hAnsi="Times New Roman" w:eastAsia="方正仿宋_GBK" w:cs="方正仿宋_GBK"/>
          <w:color w:val="auto"/>
          <w:sz w:val="33"/>
          <w:szCs w:val="33"/>
        </w:rPr>
        <w:t>电动自行车引发的火灾事故</w:t>
      </w:r>
      <w:r>
        <w:rPr>
          <w:rFonts w:hint="eastAsia" w:ascii="Times New Roman" w:hAnsi="Times New Roman" w:eastAsia="方正仿宋_GBK" w:cs="方正仿宋_GBK"/>
          <w:color w:val="auto"/>
          <w:sz w:val="33"/>
          <w:szCs w:val="33"/>
          <w:lang w:eastAsia="zh-CN"/>
        </w:rPr>
        <w:t>和</w:t>
      </w:r>
      <w:r>
        <w:rPr>
          <w:rFonts w:hint="eastAsia" w:ascii="Times New Roman" w:hAnsi="Times New Roman" w:eastAsia="方正仿宋_GBK" w:cs="方正仿宋_GBK"/>
          <w:color w:val="auto"/>
          <w:sz w:val="33"/>
          <w:szCs w:val="33"/>
        </w:rPr>
        <w:t>亡人交通事故溯源调查协作机制</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lang w:val="en-US" w:eastAsia="zh-CN"/>
        </w:rPr>
        <w:t>事故溯源办法由市人民政府制定。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cs="方正仿宋_GBK"/>
          <w:color w:val="auto"/>
          <w:sz w:val="33"/>
          <w:szCs w:val="33"/>
          <w:lang w:val="en-US"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七</w:t>
      </w:r>
      <w:r>
        <w:rPr>
          <w:rFonts w:hint="eastAsia" w:ascii="方正楷体_GBK" w:hAnsi="方正楷体_GBK" w:eastAsia="方正楷体_GBK" w:cs="方正楷体_GBK"/>
          <w:b/>
          <w:bCs/>
          <w:color w:val="auto"/>
          <w:spacing w:val="0"/>
          <w:sz w:val="33"/>
          <w:szCs w:val="33"/>
          <w:lang w:eastAsia="zh-CN"/>
        </w:rPr>
        <w:t>条【投保引导】</w:t>
      </w:r>
      <w:r>
        <w:rPr>
          <w:rFonts w:hint="eastAsia" w:ascii="Times New Roman" w:hAnsi="Times New Roman" w:eastAsia="方正仿宋_GBK" w:cs="方正仿宋_GBK"/>
          <w:color w:val="auto"/>
          <w:sz w:val="33"/>
          <w:szCs w:val="33"/>
        </w:rPr>
        <w:t xml:space="preserve">  </w:t>
      </w:r>
      <w:r>
        <w:rPr>
          <w:rFonts w:hint="eastAsia" w:ascii="Times New Roman" w:hAnsi="Times New Roman" w:eastAsia="方正仿宋_GBK" w:cs="方正仿宋_GBK"/>
          <w:color w:val="auto"/>
          <w:sz w:val="33"/>
          <w:szCs w:val="33"/>
          <w:lang w:val="en-US" w:eastAsia="zh-CN"/>
        </w:rPr>
        <w:t>鼓励电动自行车所有人或者管理人投保第三者责任险、人身伤害险和财产损失险等商业保险。</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80" w:firstLineChars="200"/>
        <w:textAlignment w:val="auto"/>
        <w:rPr>
          <w:rFonts w:hint="default" w:ascii="Times New Roman" w:hAnsi="Times New Roman" w:eastAsia="方正仿宋_GBK" w:cs="方正仿宋_GBK"/>
          <w:color w:val="auto"/>
          <w:sz w:val="33"/>
          <w:szCs w:val="33"/>
          <w:lang w:val="en-US" w:eastAsia="zh-CN"/>
        </w:rPr>
      </w:pPr>
      <w:r>
        <w:rPr>
          <w:rFonts w:hint="eastAsia" w:ascii="Times New Roman" w:hAnsi="Times New Roman" w:eastAsia="方正仿宋_GBK" w:cs="方正仿宋_GBK"/>
          <w:color w:val="auto"/>
          <w:sz w:val="33"/>
          <w:szCs w:val="33"/>
          <w:lang w:val="en-US" w:eastAsia="zh-CN"/>
        </w:rPr>
        <w:t>鼓</w:t>
      </w:r>
      <w:r>
        <w:rPr>
          <w:rFonts w:hint="eastAsia" w:ascii="Times New Roman" w:hAnsi="Times New Roman" w:eastAsia="方正仿宋_GBK" w:cs="方正仿宋_GBK"/>
          <w:color w:val="auto"/>
          <w:spacing w:val="-6"/>
          <w:sz w:val="33"/>
          <w:szCs w:val="33"/>
          <w:lang w:val="en-US" w:eastAsia="zh-CN"/>
        </w:rPr>
        <w:t>励和支持保险机构为电动自行车投保提供优惠和便利。</w:t>
      </w: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rPr>
      </w:pPr>
      <w:r>
        <w:rPr>
          <w:rFonts w:hint="eastAsia" w:ascii="方正黑体_GBK" w:hAnsi="方正黑体_GBK" w:eastAsia="方正黑体_GBK" w:cs="方正黑体_GBK"/>
          <w:color w:val="auto"/>
          <w:sz w:val="33"/>
          <w:szCs w:val="33"/>
        </w:rPr>
        <w:t>第二章  生产、销售、维修、回收</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八</w:t>
      </w:r>
      <w:r>
        <w:rPr>
          <w:rFonts w:hint="eastAsia" w:ascii="方正楷体_GBK" w:hAnsi="方正楷体_GBK" w:eastAsia="方正楷体_GBK" w:cs="方正楷体_GBK"/>
          <w:b/>
          <w:bCs/>
          <w:color w:val="auto"/>
          <w:spacing w:val="0"/>
          <w:sz w:val="33"/>
          <w:szCs w:val="33"/>
          <w:lang w:eastAsia="zh-CN"/>
        </w:rPr>
        <w:t xml:space="preserve">条【生产、销售标准】 </w:t>
      </w:r>
      <w:r>
        <w:rPr>
          <w:rFonts w:hint="eastAsia" w:ascii="Times New Roman" w:hAnsi="Times New Roman" w:eastAsia="方正仿宋_GBK" w:cs="方正仿宋_GBK"/>
          <w:color w:val="auto"/>
          <w:sz w:val="33"/>
          <w:szCs w:val="33"/>
        </w:rPr>
        <w:t xml:space="preserve"> 生产、销售的电动自行车及充电器、蓄电池、电动机、安全头盔等配件，应当符合相关国家标准，被纳入强制性产品认证目录的，还应当获得强制性产品认证。</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九</w:t>
      </w:r>
      <w:r>
        <w:rPr>
          <w:rFonts w:hint="eastAsia" w:ascii="方正楷体_GBK" w:hAnsi="方正楷体_GBK" w:eastAsia="方正楷体_GBK" w:cs="方正楷体_GBK"/>
          <w:b/>
          <w:bCs/>
          <w:color w:val="auto"/>
          <w:spacing w:val="0"/>
          <w:sz w:val="33"/>
          <w:szCs w:val="33"/>
          <w:lang w:eastAsia="zh-CN"/>
        </w:rPr>
        <w:t xml:space="preserve">条【销售规范】 </w:t>
      </w:r>
      <w:r>
        <w:rPr>
          <w:rFonts w:hint="eastAsia" w:ascii="Times New Roman" w:hAnsi="Times New Roman" w:eastAsia="方正仿宋_GBK" w:cs="方正仿宋_GBK"/>
          <w:color w:val="auto"/>
          <w:sz w:val="33"/>
          <w:szCs w:val="33"/>
        </w:rPr>
        <w:t xml:space="preserve"> </w:t>
      </w:r>
      <w:r>
        <w:rPr>
          <w:rFonts w:hint="eastAsia" w:ascii="Times New Roman" w:hAnsi="Times New Roman" w:eastAsia="方正仿宋_GBK" w:cs="方正仿宋_GBK"/>
          <w:color w:val="auto"/>
          <w:sz w:val="33"/>
          <w:szCs w:val="33"/>
          <w:highlight w:val="none"/>
        </w:rPr>
        <w:t>电动自行车销售者</w:t>
      </w:r>
      <w:r>
        <w:rPr>
          <w:rFonts w:hint="eastAsia" w:ascii="Times New Roman" w:hAnsi="Times New Roman" w:eastAsia="方正仿宋_GBK" w:cs="方正仿宋_GBK"/>
          <w:color w:val="auto"/>
          <w:sz w:val="33"/>
          <w:szCs w:val="33"/>
        </w:rPr>
        <w:t>应当向消费者提供产品合格证和购车发票，发票</w:t>
      </w:r>
      <w:r>
        <w:rPr>
          <w:rFonts w:hint="eastAsia" w:ascii="Times New Roman" w:hAnsi="Times New Roman" w:eastAsia="方正仿宋_GBK" w:cs="方正仿宋_GBK"/>
          <w:color w:val="auto"/>
          <w:sz w:val="33"/>
          <w:szCs w:val="33"/>
          <w:lang w:val="en-US" w:eastAsia="zh-CN"/>
        </w:rPr>
        <w:t>应当</w:t>
      </w:r>
      <w:r>
        <w:rPr>
          <w:rFonts w:hint="eastAsia" w:ascii="Times New Roman" w:hAnsi="Times New Roman" w:eastAsia="方正仿宋_GBK" w:cs="方正仿宋_GBK"/>
          <w:color w:val="auto"/>
          <w:sz w:val="33"/>
          <w:szCs w:val="33"/>
        </w:rPr>
        <w:t>载明品牌、型号、整车编码、电动机编码等信息。</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第十条【维修规范】</w:t>
      </w:r>
      <w:r>
        <w:rPr>
          <w:rFonts w:hint="eastAsia" w:ascii="Times New Roman" w:hAnsi="Times New Roman" w:eastAsia="方正仿宋_GBK" w:cs="方正仿宋_GBK"/>
          <w:color w:val="auto"/>
          <w:sz w:val="33"/>
          <w:szCs w:val="33"/>
        </w:rPr>
        <w:t xml:space="preserve">  电动自行车</w:t>
      </w:r>
      <w:r>
        <w:rPr>
          <w:rFonts w:hint="eastAsia" w:ascii="Times New Roman" w:hAnsi="Times New Roman" w:eastAsia="方正仿宋_GBK" w:cs="方正仿宋_GBK"/>
          <w:color w:val="auto"/>
          <w:sz w:val="33"/>
          <w:szCs w:val="33"/>
          <w:lang w:eastAsia="zh-CN"/>
        </w:rPr>
        <w:t>的</w:t>
      </w:r>
      <w:r>
        <w:rPr>
          <w:rFonts w:hint="eastAsia" w:ascii="Times New Roman" w:hAnsi="Times New Roman" w:eastAsia="方正仿宋_GBK" w:cs="方正仿宋_GBK"/>
          <w:color w:val="auto"/>
          <w:sz w:val="33"/>
          <w:szCs w:val="33"/>
          <w:lang w:val="en-US" w:eastAsia="zh-CN"/>
        </w:rPr>
        <w:t>维修、零部（配）件更换，</w:t>
      </w:r>
      <w:r>
        <w:rPr>
          <w:rFonts w:hint="eastAsia" w:ascii="Times New Roman" w:hAnsi="Times New Roman" w:eastAsia="方正仿宋_GBK" w:cs="方正仿宋_GBK"/>
          <w:color w:val="auto"/>
          <w:sz w:val="33"/>
          <w:szCs w:val="33"/>
        </w:rPr>
        <w:t>应当</w:t>
      </w:r>
      <w:r>
        <w:rPr>
          <w:rFonts w:hint="eastAsia" w:ascii="Times New Roman" w:hAnsi="Times New Roman" w:eastAsia="方正仿宋_GBK" w:cs="方正仿宋_GBK"/>
          <w:color w:val="auto"/>
          <w:sz w:val="33"/>
          <w:szCs w:val="33"/>
          <w:lang w:val="en-US" w:eastAsia="zh-CN"/>
        </w:rPr>
        <w:t>符合</w:t>
      </w:r>
      <w:r>
        <w:rPr>
          <w:rFonts w:hint="eastAsia" w:ascii="Times New Roman" w:hAnsi="Times New Roman" w:eastAsia="方正仿宋_GBK" w:cs="方正仿宋_GBK"/>
          <w:color w:val="auto"/>
          <w:sz w:val="33"/>
          <w:szCs w:val="33"/>
        </w:rPr>
        <w:t>产品合格证、强制性产品认证证书等载明的技术参数、安全要求，不得改变车辆的外形</w:t>
      </w:r>
      <w:r>
        <w:rPr>
          <w:rFonts w:hint="eastAsia" w:ascii="Times New Roman" w:hAnsi="Times New Roman" w:eastAsia="方正仿宋_GBK" w:cs="方正仿宋_GBK"/>
          <w:color w:val="auto"/>
          <w:sz w:val="33"/>
          <w:szCs w:val="33"/>
          <w:lang w:val="en-US" w:eastAsia="zh-CN"/>
        </w:rPr>
        <w:t>尺寸和其他结构构造与特征</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十一</w:t>
      </w:r>
      <w:r>
        <w:rPr>
          <w:rFonts w:hint="eastAsia" w:ascii="方正楷体_GBK" w:hAnsi="方正楷体_GBK" w:eastAsia="方正楷体_GBK" w:cs="方正楷体_GBK"/>
          <w:b/>
          <w:bCs/>
          <w:color w:val="auto"/>
          <w:spacing w:val="0"/>
          <w:sz w:val="33"/>
          <w:szCs w:val="33"/>
          <w:lang w:eastAsia="zh-CN"/>
        </w:rPr>
        <w:t>条【禁止拼装、加装、改装行为】</w:t>
      </w:r>
      <w:r>
        <w:rPr>
          <w:rFonts w:hint="eastAsia" w:ascii="Times New Roman" w:hAnsi="Times New Roman" w:eastAsia="方正仿宋_GBK" w:cs="方正仿宋_GBK"/>
          <w:color w:val="auto"/>
          <w:sz w:val="33"/>
          <w:szCs w:val="33"/>
        </w:rPr>
        <w:t xml:space="preserve">  </w:t>
      </w:r>
      <w:r>
        <w:rPr>
          <w:rFonts w:hint="eastAsia" w:ascii="Times New Roman" w:hAnsi="Times New Roman" w:eastAsia="方正仿宋_GBK" w:cs="方正仿宋_GBK"/>
          <w:color w:val="auto"/>
          <w:sz w:val="33"/>
          <w:szCs w:val="33"/>
          <w:highlight w:val="none"/>
        </w:rPr>
        <w:t>禁止任何单位和个人实施下列行为</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（一）拼装电动自行车；</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（二）拆除或</w:t>
      </w:r>
      <w:r>
        <w:rPr>
          <w:rFonts w:hint="eastAsia" w:ascii="Times New Roman" w:hAnsi="Times New Roman" w:eastAsia="方正仿宋_GBK" w:cs="方正仿宋_GBK"/>
          <w:color w:val="auto"/>
          <w:sz w:val="33"/>
          <w:szCs w:val="33"/>
          <w:lang w:val="en-US" w:eastAsia="zh-CN"/>
        </w:rPr>
        <w:t>者</w:t>
      </w:r>
      <w:r>
        <w:rPr>
          <w:rFonts w:hint="eastAsia" w:ascii="Times New Roman" w:hAnsi="Times New Roman" w:eastAsia="方正仿宋_GBK" w:cs="方正仿宋_GBK"/>
          <w:color w:val="auto"/>
          <w:sz w:val="33"/>
          <w:szCs w:val="33"/>
        </w:rPr>
        <w:t>改变电动自行车限速装置；</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（三）破解防篡改设计，加装、改装电动机、蓄电池等动力装置；</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（四）</w:t>
      </w:r>
      <w:r>
        <w:rPr>
          <w:rFonts w:hint="eastAsia" w:ascii="Times New Roman" w:hAnsi="Times New Roman" w:eastAsia="方正仿宋_GBK" w:cs="方正仿宋_GBK"/>
          <w:color w:val="auto"/>
          <w:sz w:val="33"/>
          <w:szCs w:val="33"/>
          <w:highlight w:val="none"/>
        </w:rPr>
        <w:t>加装</w:t>
      </w:r>
      <w:r>
        <w:rPr>
          <w:rFonts w:hint="eastAsia" w:ascii="Times New Roman" w:hAnsi="Times New Roman" w:eastAsia="方正仿宋_GBK" w:cs="方正仿宋_GBK"/>
          <w:color w:val="auto"/>
          <w:sz w:val="33"/>
          <w:szCs w:val="33"/>
          <w:highlight w:val="none"/>
          <w:lang w:val="en-US" w:eastAsia="zh-CN"/>
        </w:rPr>
        <w:t>座位、车篷</w:t>
      </w:r>
      <w:r>
        <w:rPr>
          <w:rFonts w:hint="eastAsia" w:ascii="Times New Roman" w:hAnsi="Times New Roman" w:eastAsia="方正仿宋_GBK" w:cs="方正仿宋_GBK"/>
          <w:color w:val="auto"/>
          <w:sz w:val="33"/>
          <w:szCs w:val="33"/>
          <w:highlight w:val="none"/>
        </w:rPr>
        <w:t>、支架、遮阳伞等影响驾驶安全的</w:t>
      </w:r>
      <w:r>
        <w:rPr>
          <w:rFonts w:hint="eastAsia" w:ascii="Times New Roman" w:hAnsi="Times New Roman" w:eastAsia="方正仿宋_GBK" w:cs="方正仿宋_GBK"/>
          <w:color w:val="auto"/>
          <w:sz w:val="33"/>
          <w:szCs w:val="33"/>
          <w:highlight w:val="none"/>
          <w:lang w:val="en-US" w:eastAsia="zh-CN"/>
        </w:rPr>
        <w:t>设施，但后座加装儿童座椅除外</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（五）法律法规规定的其他禁止行为。</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第十</w:t>
      </w:r>
      <w:r>
        <w:rPr>
          <w:rFonts w:hint="eastAsia" w:ascii="方正楷体_GBK" w:hAnsi="方正楷体_GBK" w:eastAsia="方正楷体_GBK" w:cs="方正楷体_GBK"/>
          <w:b/>
          <w:bCs/>
          <w:color w:val="auto"/>
          <w:spacing w:val="0"/>
          <w:sz w:val="33"/>
          <w:szCs w:val="33"/>
          <w:lang w:val="en-US" w:eastAsia="zh-CN"/>
        </w:rPr>
        <w:t>二</w:t>
      </w:r>
      <w:r>
        <w:rPr>
          <w:rFonts w:hint="eastAsia" w:ascii="方正楷体_GBK" w:hAnsi="方正楷体_GBK" w:eastAsia="方正楷体_GBK" w:cs="方正楷体_GBK"/>
          <w:b/>
          <w:bCs/>
          <w:color w:val="auto"/>
          <w:spacing w:val="0"/>
          <w:sz w:val="33"/>
          <w:szCs w:val="33"/>
          <w:lang w:eastAsia="zh-CN"/>
        </w:rPr>
        <w:t>条【回收处理】</w:t>
      </w:r>
      <w:r>
        <w:rPr>
          <w:rFonts w:hint="eastAsia" w:ascii="Times New Roman" w:hAnsi="Times New Roman" w:eastAsia="方正仿宋_GBK" w:cs="方正仿宋_GBK"/>
          <w:color w:val="auto"/>
          <w:sz w:val="33"/>
          <w:szCs w:val="33"/>
        </w:rPr>
        <w:t xml:space="preserve">  鼓励电动自行车及其蓄电池的生产者、销售者、维修者提供电动自行车及废旧蓄电池更换、回收服务。回收的废旧蓄电池应当依法交由具有相应处置资质的单位进行处理。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任</w:t>
      </w:r>
      <w:r>
        <w:rPr>
          <w:rFonts w:hint="eastAsia" w:ascii="Times New Roman" w:hAnsi="Times New Roman" w:eastAsia="方正仿宋_GBK" w:cs="方正仿宋_GBK"/>
          <w:color w:val="auto"/>
          <w:spacing w:val="-6"/>
          <w:sz w:val="33"/>
          <w:szCs w:val="33"/>
        </w:rPr>
        <w:t>何单位和个人不得随意丢弃电动自行车的废旧蓄电池。</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lang w:eastAsia="zh-CN"/>
        </w:rPr>
      </w:pPr>
      <w:r>
        <w:rPr>
          <w:rFonts w:hint="eastAsia" w:ascii="方正黑体_GBK" w:hAnsi="方正黑体_GBK" w:eastAsia="方正黑体_GBK" w:cs="方正黑体_GBK"/>
          <w:color w:val="auto"/>
          <w:sz w:val="33"/>
          <w:szCs w:val="33"/>
        </w:rPr>
        <w:t>第三章  登记</w:t>
      </w:r>
      <w:r>
        <w:rPr>
          <w:rFonts w:hint="eastAsia" w:ascii="方正黑体_GBK" w:hAnsi="方正黑体_GBK" w:eastAsia="方正黑体_GBK" w:cs="方正黑体_GBK"/>
          <w:color w:val="auto"/>
          <w:sz w:val="33"/>
          <w:szCs w:val="33"/>
          <w:lang w:eastAsia="zh-CN"/>
        </w:rPr>
        <w:t>与通行</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第十</w:t>
      </w:r>
      <w:r>
        <w:rPr>
          <w:rFonts w:hint="eastAsia" w:ascii="方正楷体_GBK" w:hAnsi="方正楷体_GBK" w:eastAsia="方正楷体_GBK" w:cs="方正楷体_GBK"/>
          <w:b/>
          <w:bCs/>
          <w:color w:val="auto"/>
          <w:spacing w:val="0"/>
          <w:sz w:val="33"/>
          <w:szCs w:val="33"/>
          <w:lang w:val="en-US" w:eastAsia="zh-CN"/>
        </w:rPr>
        <w:t>三</w:t>
      </w:r>
      <w:r>
        <w:rPr>
          <w:rFonts w:hint="eastAsia" w:ascii="方正楷体_GBK" w:hAnsi="方正楷体_GBK" w:eastAsia="方正楷体_GBK" w:cs="方正楷体_GBK"/>
          <w:b/>
          <w:bCs/>
          <w:color w:val="auto"/>
          <w:spacing w:val="0"/>
          <w:sz w:val="33"/>
          <w:szCs w:val="33"/>
          <w:lang w:eastAsia="zh-CN"/>
        </w:rPr>
        <w:t>条【登记制度】</w:t>
      </w:r>
      <w:r>
        <w:rPr>
          <w:rFonts w:hint="eastAsia" w:ascii="Times New Roman" w:hAnsi="Times New Roman" w:eastAsia="方正仿宋_GBK" w:cs="方正仿宋_GBK"/>
          <w:color w:val="auto"/>
          <w:sz w:val="33"/>
          <w:szCs w:val="33"/>
        </w:rPr>
        <w:t xml:space="preserve">  电动自行车应当经公安机关交通管理部门登记，取得非机动车号牌</w:t>
      </w:r>
      <w:r>
        <w:rPr>
          <w:rFonts w:hint="eastAsia" w:ascii="Times New Roman" w:hAnsi="Times New Roman" w:eastAsia="方正仿宋_GBK" w:cs="方正仿宋_GBK"/>
          <w:color w:val="auto"/>
          <w:sz w:val="33"/>
          <w:szCs w:val="33"/>
          <w:highlight w:val="none"/>
        </w:rPr>
        <w:t>和行驶证</w:t>
      </w:r>
      <w:r>
        <w:rPr>
          <w:rFonts w:hint="eastAsia" w:ascii="Times New Roman" w:hAnsi="Times New Roman" w:eastAsia="方正仿宋_GBK" w:cs="方正仿宋_GBK"/>
          <w:color w:val="auto"/>
          <w:sz w:val="33"/>
          <w:szCs w:val="33"/>
        </w:rPr>
        <w:t>后，方可上道路行驶。</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新购电动自行车未登记的，驾驶人</w:t>
      </w:r>
      <w:r>
        <w:rPr>
          <w:rFonts w:hint="eastAsia" w:ascii="Times New Roman" w:hAnsi="Times New Roman" w:eastAsia="方正仿宋_GBK" w:cs="方正仿宋_GBK"/>
          <w:color w:val="auto"/>
          <w:sz w:val="33"/>
          <w:szCs w:val="33"/>
          <w:lang w:eastAsia="zh-CN"/>
        </w:rPr>
        <w:t>可以</w:t>
      </w:r>
      <w:r>
        <w:rPr>
          <w:rFonts w:hint="eastAsia" w:ascii="Times New Roman" w:hAnsi="Times New Roman" w:eastAsia="方正仿宋_GBK" w:cs="方正仿宋_GBK"/>
          <w:color w:val="auto"/>
          <w:sz w:val="33"/>
          <w:szCs w:val="33"/>
        </w:rPr>
        <w:t>自购车之日起三十日内持有效购车发票临时通行。</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val="en" w:eastAsia="zh-CN"/>
        </w:rPr>
      </w:pPr>
      <w:r>
        <w:rPr>
          <w:rFonts w:hint="eastAsia" w:ascii="Times New Roman" w:hAnsi="Times New Roman" w:eastAsia="方正仿宋_GBK" w:cs="方正仿宋_GBK"/>
          <w:color w:val="auto"/>
          <w:sz w:val="33"/>
          <w:szCs w:val="33"/>
          <w:lang w:val="en" w:eastAsia="zh-CN"/>
        </w:rPr>
        <w:t>已登记的电动自行车所有权发生转移、报废、灭失的，应当按照相关规定办理变更、注销登记。</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公安机关交通管理部门应当简化办理流程，</w:t>
      </w:r>
      <w:r>
        <w:rPr>
          <w:rFonts w:hint="eastAsia" w:ascii="Times New Roman" w:hAnsi="Times New Roman" w:eastAsia="方正仿宋_GBK" w:cs="方正仿宋_GBK"/>
          <w:strike w:val="0"/>
          <w:dstrike w:val="0"/>
          <w:color w:val="auto"/>
          <w:sz w:val="33"/>
          <w:szCs w:val="33"/>
          <w:lang w:eastAsia="zh-CN"/>
        </w:rPr>
        <w:t>并通过</w:t>
      </w:r>
      <w:r>
        <w:rPr>
          <w:rFonts w:hint="eastAsia" w:ascii="Times New Roman" w:hAnsi="Times New Roman" w:eastAsia="方正仿宋_GBK" w:cs="方正仿宋_GBK"/>
          <w:color w:val="auto"/>
          <w:sz w:val="33"/>
          <w:szCs w:val="33"/>
          <w:lang w:eastAsia="zh-CN"/>
        </w:rPr>
        <w:t>合理设置办理点</w:t>
      </w:r>
      <w:r>
        <w:rPr>
          <w:rFonts w:hint="eastAsia" w:ascii="Times New Roman" w:hAnsi="Times New Roman" w:eastAsia="方正仿宋_GBK" w:cs="方正仿宋_GBK"/>
          <w:strike w:val="0"/>
          <w:dstrike w:val="0"/>
          <w:color w:val="auto"/>
          <w:sz w:val="33"/>
          <w:szCs w:val="33"/>
          <w:lang w:eastAsia="zh-CN"/>
        </w:rPr>
        <w:t>等方式</w:t>
      </w:r>
      <w:r>
        <w:rPr>
          <w:rFonts w:hint="eastAsia" w:ascii="Times New Roman" w:hAnsi="Times New Roman" w:eastAsia="方正仿宋_GBK" w:cs="方正仿宋_GBK"/>
          <w:color w:val="auto"/>
          <w:sz w:val="33"/>
          <w:szCs w:val="33"/>
          <w:lang w:eastAsia="zh-CN"/>
        </w:rPr>
        <w:t>，方便群众办</w:t>
      </w:r>
      <w:r>
        <w:rPr>
          <w:rFonts w:hint="eastAsia" w:ascii="Times New Roman" w:hAnsi="Times New Roman" w:eastAsia="方正仿宋_GBK" w:cs="方正仿宋_GBK"/>
          <w:strike w:val="0"/>
          <w:dstrike w:val="0"/>
          <w:color w:val="auto"/>
          <w:sz w:val="33"/>
          <w:szCs w:val="33"/>
          <w:lang w:eastAsia="zh-CN"/>
        </w:rPr>
        <w:t>理登记。</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val="en-US"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十四</w:t>
      </w:r>
      <w:r>
        <w:rPr>
          <w:rFonts w:hint="eastAsia" w:ascii="方正楷体_GBK" w:hAnsi="方正楷体_GBK" w:eastAsia="方正楷体_GBK" w:cs="方正楷体_GBK"/>
          <w:b/>
          <w:bCs/>
          <w:color w:val="auto"/>
          <w:spacing w:val="0"/>
          <w:sz w:val="33"/>
          <w:szCs w:val="33"/>
          <w:lang w:eastAsia="zh-CN"/>
        </w:rPr>
        <w:t>条【</w:t>
      </w:r>
      <w:r>
        <w:rPr>
          <w:rFonts w:hint="eastAsia" w:ascii="方正楷体_GBK" w:hAnsi="方正楷体_GBK" w:eastAsia="方正楷体_GBK" w:cs="方正楷体_GBK"/>
          <w:b/>
          <w:bCs/>
          <w:color w:val="auto"/>
          <w:spacing w:val="0"/>
          <w:sz w:val="33"/>
          <w:szCs w:val="33"/>
          <w:lang w:val="en-US" w:eastAsia="zh-CN"/>
        </w:rPr>
        <w:t>通行保障</w:t>
      </w:r>
      <w:r>
        <w:rPr>
          <w:rFonts w:hint="eastAsia" w:ascii="方正楷体_GBK" w:hAnsi="方正楷体_GBK" w:eastAsia="方正楷体_GBK" w:cs="方正楷体_GBK"/>
          <w:b/>
          <w:bCs/>
          <w:color w:val="auto"/>
          <w:spacing w:val="0"/>
          <w:sz w:val="33"/>
          <w:szCs w:val="33"/>
          <w:lang w:eastAsia="zh-CN"/>
        </w:rPr>
        <w:t>】</w:t>
      </w:r>
      <w:r>
        <w:rPr>
          <w:rFonts w:hint="eastAsia" w:ascii="方正楷体_GBK" w:hAnsi="方正楷体_GBK" w:eastAsia="方正楷体_GBK" w:cs="方正楷体_GBK"/>
          <w:b/>
          <w:bCs/>
          <w:color w:val="auto"/>
          <w:spacing w:val="0"/>
          <w:sz w:val="33"/>
          <w:szCs w:val="33"/>
          <w:lang w:val="en-US" w:eastAsia="zh-CN"/>
        </w:rPr>
        <w:t xml:space="preserve"> </w:t>
      </w:r>
      <w:r>
        <w:rPr>
          <w:rFonts w:hint="eastAsia" w:ascii="Times New Roman" w:hAnsi="Times New Roman" w:eastAsia="方正仿宋_GBK" w:cs="方正仿宋_GBK"/>
          <w:color w:val="auto"/>
          <w:sz w:val="33"/>
          <w:szCs w:val="33"/>
          <w:lang w:val="en-US" w:eastAsia="zh-CN"/>
        </w:rPr>
        <w:t xml:space="preserve"> 新建、改建、扩建城市道路，应当按照相关规范设置非机动车道，完善电动自行车等待、限速、转弯等标志标线和信号灯。</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default" w:ascii="Times New Roman" w:hAnsi="Times New Roman" w:eastAsia="方正仿宋_GBK" w:cs="方正仿宋_GBK"/>
          <w:color w:val="auto"/>
          <w:spacing w:val="-11"/>
          <w:kern w:val="2"/>
          <w:sz w:val="33"/>
          <w:szCs w:val="33"/>
          <w:lang w:val="en-US" w:eastAsia="zh-CN" w:bidi="ar-SA"/>
        </w:rPr>
      </w:pPr>
      <w:r>
        <w:rPr>
          <w:rFonts w:hint="eastAsia" w:ascii="Times New Roman" w:hAnsi="Times New Roman" w:eastAsia="方正仿宋_GBK" w:cs="方正仿宋_GBK"/>
          <w:color w:val="auto"/>
          <w:sz w:val="33"/>
          <w:szCs w:val="33"/>
          <w:lang w:val="en-US" w:eastAsia="zh-CN"/>
        </w:rPr>
        <w:t>鼓励有条件的国省道、农村公路城镇过境段设置非机动车道。</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方正小标宋_GBK" w:hAnsi="方正小标宋_GBK" w:eastAsia="方正小标宋_GBK" w:cs="方正小标宋_GBK"/>
          <w:b/>
          <w:bCs/>
          <w:color w:val="auto"/>
          <w:sz w:val="33"/>
          <w:szCs w:val="33"/>
          <w:lang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十五</w:t>
      </w:r>
      <w:r>
        <w:rPr>
          <w:rFonts w:hint="eastAsia" w:ascii="方正楷体_GBK" w:hAnsi="方正楷体_GBK" w:eastAsia="方正楷体_GBK" w:cs="方正楷体_GBK"/>
          <w:b/>
          <w:bCs/>
          <w:color w:val="auto"/>
          <w:spacing w:val="0"/>
          <w:sz w:val="33"/>
          <w:szCs w:val="33"/>
          <w:lang w:eastAsia="zh-CN"/>
        </w:rPr>
        <w:t xml:space="preserve">条【通行规则】  </w:t>
      </w:r>
      <w:r>
        <w:rPr>
          <w:rFonts w:hint="eastAsia" w:ascii="Times New Roman" w:hAnsi="Times New Roman" w:eastAsia="方正仿宋_GBK" w:cs="方正仿宋_GBK"/>
          <w:color w:val="auto"/>
          <w:spacing w:val="0"/>
          <w:sz w:val="33"/>
          <w:szCs w:val="33"/>
        </w:rPr>
        <w:t>驾驶电动自行车应</w:t>
      </w:r>
      <w:r>
        <w:rPr>
          <w:rFonts w:hint="eastAsia" w:ascii="Times New Roman" w:hAnsi="Times New Roman" w:eastAsia="方正仿宋_GBK" w:cs="方正仿宋_GBK"/>
          <w:color w:val="auto"/>
          <w:spacing w:val="0"/>
          <w:sz w:val="33"/>
          <w:szCs w:val="33"/>
          <w:lang w:val="en-US" w:eastAsia="zh-CN"/>
        </w:rPr>
        <w:t>当</w:t>
      </w:r>
      <w:r>
        <w:rPr>
          <w:rFonts w:hint="eastAsia" w:ascii="Times New Roman" w:hAnsi="Times New Roman" w:eastAsia="方正仿宋_GBK" w:cs="方正仿宋_GBK"/>
          <w:color w:val="auto"/>
          <w:spacing w:val="0"/>
          <w:sz w:val="33"/>
          <w:szCs w:val="33"/>
        </w:rPr>
        <w:t>遵守下列规定：</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（一）驾驶人和乘坐人应当正确佩戴符合国家标准的安全头盔，乘坐人员应当正向骑坐；</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（二）在非机动车道内行驶；没有设置非机动车道</w:t>
      </w:r>
      <w:r>
        <w:rPr>
          <w:rFonts w:hint="eastAsia" w:ascii="Times New Roman" w:hAnsi="Times New Roman" w:eastAsia="方正仿宋_GBK" w:cs="方正仿宋_GBK"/>
          <w:strike/>
          <w:dstrike w:val="0"/>
          <w:color w:val="auto"/>
          <w:sz w:val="33"/>
          <w:szCs w:val="33"/>
          <w:u w:val="none"/>
        </w:rPr>
        <w:t>的</w:t>
      </w:r>
      <w:r>
        <w:rPr>
          <w:rFonts w:hint="eastAsia" w:ascii="Times New Roman" w:hAnsi="Times New Roman" w:eastAsia="方正仿宋_GBK" w:cs="方正仿宋_GBK"/>
          <w:color w:val="auto"/>
          <w:sz w:val="33"/>
          <w:szCs w:val="33"/>
          <w:u w:val="none"/>
        </w:rPr>
        <w:t>或者非机动车道被占用而无法通行的，可以借用相邻的机动车道靠右行驶，并在驶过后迅速驶回非机动车道。</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（三）法律法规规定的其他通行规则。</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方正楷体_GBK" w:hAnsi="方正楷体_GBK" w:eastAsia="方正楷体_GBK" w:cs="方正楷体_GBK"/>
          <w:b/>
          <w:bCs/>
          <w:color w:val="auto"/>
          <w:spacing w:val="0"/>
          <w:sz w:val="33"/>
          <w:szCs w:val="33"/>
          <w:lang w:eastAsia="zh-CN"/>
        </w:rPr>
        <w:t>第十</w:t>
      </w:r>
      <w:r>
        <w:rPr>
          <w:rFonts w:hint="eastAsia" w:ascii="方正楷体_GBK" w:hAnsi="方正楷体_GBK" w:eastAsia="方正楷体_GBK" w:cs="方正楷体_GBK"/>
          <w:b/>
          <w:bCs/>
          <w:color w:val="auto"/>
          <w:spacing w:val="0"/>
          <w:sz w:val="33"/>
          <w:szCs w:val="33"/>
          <w:lang w:val="en-US" w:eastAsia="zh-CN"/>
        </w:rPr>
        <w:t>六</w:t>
      </w:r>
      <w:r>
        <w:rPr>
          <w:rFonts w:hint="eastAsia" w:ascii="方正楷体_GBK" w:hAnsi="方正楷体_GBK" w:eastAsia="方正楷体_GBK" w:cs="方正楷体_GBK"/>
          <w:b/>
          <w:bCs/>
          <w:color w:val="auto"/>
          <w:spacing w:val="0"/>
          <w:sz w:val="33"/>
          <w:szCs w:val="33"/>
          <w:lang w:eastAsia="zh-CN"/>
        </w:rPr>
        <w:t xml:space="preserve">条【租赁规范】 </w:t>
      </w:r>
      <w:r>
        <w:rPr>
          <w:rFonts w:hint="eastAsia" w:ascii="Times New Roman" w:hAnsi="Times New Roman" w:eastAsia="方正仿宋_GBK" w:cs="方正仿宋_GBK"/>
          <w:color w:val="auto"/>
          <w:sz w:val="33"/>
          <w:szCs w:val="33"/>
        </w:rPr>
        <w:t xml:space="preserve"> 从事电动自行车租赁的经营者应当依法规范经营，</w:t>
      </w:r>
      <w:r>
        <w:rPr>
          <w:rFonts w:hint="eastAsia" w:ascii="Times New Roman" w:hAnsi="Times New Roman" w:eastAsia="方正仿宋_GBK" w:cs="方正仿宋_GBK"/>
          <w:color w:val="auto"/>
          <w:sz w:val="33"/>
          <w:szCs w:val="33"/>
          <w:lang w:val="en-US" w:eastAsia="zh-CN"/>
        </w:rPr>
        <w:t>对电动自行车</w:t>
      </w:r>
      <w:r>
        <w:rPr>
          <w:rFonts w:hint="eastAsia" w:ascii="Times New Roman" w:hAnsi="Times New Roman" w:eastAsia="方正仿宋_GBK" w:cs="方正仿宋_GBK"/>
          <w:color w:val="auto"/>
          <w:sz w:val="33"/>
          <w:szCs w:val="33"/>
        </w:rPr>
        <w:t>定期检测、维护，保障</w:t>
      </w:r>
      <w:r>
        <w:rPr>
          <w:rFonts w:hint="eastAsia" w:ascii="Times New Roman" w:hAnsi="Times New Roman" w:eastAsia="方正仿宋_GBK" w:cs="方正仿宋_GBK"/>
          <w:color w:val="auto"/>
          <w:sz w:val="33"/>
          <w:szCs w:val="33"/>
          <w:lang w:val="en-US" w:eastAsia="zh-CN"/>
        </w:rPr>
        <w:t>其</w:t>
      </w:r>
      <w:r>
        <w:rPr>
          <w:rFonts w:hint="eastAsia" w:ascii="Times New Roman" w:hAnsi="Times New Roman" w:eastAsia="方正仿宋_GBK" w:cs="方正仿宋_GBK"/>
          <w:color w:val="auto"/>
          <w:sz w:val="33"/>
          <w:szCs w:val="33"/>
        </w:rPr>
        <w:t>安全</w:t>
      </w:r>
      <w:r>
        <w:rPr>
          <w:rFonts w:hint="eastAsia" w:ascii="Times New Roman" w:hAnsi="Times New Roman" w:eastAsia="方正仿宋_GBK" w:cs="方正仿宋_GBK"/>
          <w:color w:val="auto"/>
          <w:sz w:val="33"/>
          <w:szCs w:val="33"/>
          <w:lang w:eastAsia="zh-CN"/>
        </w:rPr>
        <w:t>、清洁</w:t>
      </w:r>
      <w:r>
        <w:rPr>
          <w:rFonts w:hint="eastAsia" w:ascii="Times New Roman" w:hAnsi="Times New Roman" w:eastAsia="方正仿宋_GBK" w:cs="方正仿宋_GBK"/>
          <w:color w:val="auto"/>
          <w:sz w:val="33"/>
          <w:szCs w:val="33"/>
        </w:rPr>
        <w:t>使用</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随车配备符合国家标准的安全头盔</w:t>
      </w:r>
      <w:r>
        <w:rPr>
          <w:rFonts w:hint="eastAsia" w:ascii="Times New Roman" w:hAnsi="Times New Roman" w:eastAsia="方正仿宋_GBK" w:cs="方正仿宋_GBK"/>
          <w:color w:val="auto"/>
          <w:sz w:val="33"/>
          <w:szCs w:val="33"/>
          <w:lang w:eastAsia="zh-CN"/>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十七</w:t>
      </w:r>
      <w:r>
        <w:rPr>
          <w:rFonts w:hint="eastAsia" w:ascii="方正楷体_GBK" w:hAnsi="方正楷体_GBK" w:eastAsia="方正楷体_GBK" w:cs="方正楷体_GBK"/>
          <w:b/>
          <w:bCs/>
          <w:color w:val="auto"/>
          <w:spacing w:val="0"/>
          <w:sz w:val="33"/>
          <w:szCs w:val="33"/>
          <w:lang w:eastAsia="zh-CN"/>
        </w:rPr>
        <w:t xml:space="preserve">条【配送规范】  </w:t>
      </w:r>
      <w:r>
        <w:rPr>
          <w:rFonts w:hint="eastAsia" w:ascii="Times New Roman" w:hAnsi="Times New Roman" w:eastAsia="方正仿宋_GBK" w:cs="方正仿宋_GBK"/>
          <w:color w:val="auto"/>
          <w:sz w:val="33"/>
          <w:szCs w:val="33"/>
        </w:rPr>
        <w:t>使用电动自行车从事物流、快递、外卖等配送活动的经营者，应当建立健全安全管理制度，督促驾驶人遵守道路交通安全法律法规。</w:t>
      </w: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rPr>
      </w:pP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rPr>
      </w:pPr>
      <w:r>
        <w:rPr>
          <w:rFonts w:hint="eastAsia" w:ascii="方正黑体_GBK" w:hAnsi="方正黑体_GBK" w:eastAsia="方正黑体_GBK" w:cs="方正黑体_GBK"/>
          <w:color w:val="auto"/>
          <w:sz w:val="33"/>
          <w:szCs w:val="33"/>
        </w:rPr>
        <w:t xml:space="preserve"> 停放与</w:t>
      </w:r>
      <w:r>
        <w:rPr>
          <w:rFonts w:hint="eastAsia" w:ascii="方正黑体_GBK" w:hAnsi="方正黑体_GBK" w:eastAsia="方正黑体_GBK" w:cs="方正黑体_GBK"/>
          <w:color w:val="auto"/>
          <w:sz w:val="33"/>
          <w:szCs w:val="33"/>
          <w:lang w:eastAsia="zh-CN"/>
        </w:rPr>
        <w:t>充换电</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方正黑体_GBK" w:hAnsi="方正黑体_GBK" w:eastAsia="方正黑体_GBK" w:cs="方正黑体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十八</w:t>
      </w:r>
      <w:r>
        <w:rPr>
          <w:rFonts w:hint="eastAsia" w:ascii="方正楷体_GBK" w:hAnsi="方正楷体_GBK" w:eastAsia="方正楷体_GBK" w:cs="方正楷体_GBK"/>
          <w:b/>
          <w:bCs/>
          <w:color w:val="auto"/>
          <w:spacing w:val="0"/>
          <w:sz w:val="33"/>
          <w:szCs w:val="33"/>
          <w:lang w:eastAsia="zh-CN"/>
        </w:rPr>
        <w:t xml:space="preserve">条【相关基建规划要求】 </w:t>
      </w:r>
      <w:r>
        <w:rPr>
          <w:rFonts w:hint="eastAsia" w:ascii="Times New Roman" w:hAnsi="Times New Roman" w:eastAsia="方正仿宋_GBK" w:cs="方正仿宋_GBK"/>
          <w:color w:val="auto"/>
          <w:sz w:val="33"/>
          <w:szCs w:val="33"/>
        </w:rPr>
        <w:t xml:space="preserve"> 新建、改</w:t>
      </w:r>
      <w:r>
        <w:rPr>
          <w:rFonts w:hint="eastAsia" w:ascii="Times New Roman" w:hAnsi="Times New Roman" w:eastAsia="方正仿宋_GBK" w:cs="方正仿宋_GBK"/>
          <w:color w:val="auto"/>
          <w:sz w:val="33"/>
          <w:szCs w:val="33"/>
          <w:lang w:val="en-US" w:eastAsia="zh-CN"/>
        </w:rPr>
        <w:t>建、</w:t>
      </w:r>
      <w:r>
        <w:rPr>
          <w:rFonts w:hint="eastAsia" w:ascii="Times New Roman" w:hAnsi="Times New Roman" w:eastAsia="方正仿宋_GBK" w:cs="方正仿宋_GBK"/>
          <w:color w:val="auto"/>
          <w:sz w:val="33"/>
          <w:szCs w:val="33"/>
        </w:rPr>
        <w:t>扩建城市道路、公共场所、住宅</w:t>
      </w:r>
      <w:r>
        <w:rPr>
          <w:rFonts w:hint="eastAsia" w:ascii="Times New Roman" w:hAnsi="Times New Roman" w:eastAsia="方正仿宋_GBK" w:cs="方正仿宋_GBK"/>
          <w:color w:val="auto"/>
          <w:sz w:val="33"/>
          <w:szCs w:val="33"/>
          <w:lang w:val="en-US" w:eastAsia="zh-CN"/>
        </w:rPr>
        <w:t>小区应当将</w:t>
      </w:r>
      <w:r>
        <w:rPr>
          <w:rFonts w:hint="eastAsia" w:ascii="Times New Roman" w:hAnsi="Times New Roman" w:eastAsia="方正仿宋_GBK" w:cs="方正仿宋_GBK"/>
          <w:color w:val="auto"/>
          <w:sz w:val="33"/>
          <w:szCs w:val="33"/>
        </w:rPr>
        <w:t>电动自行车停放场所、</w:t>
      </w:r>
      <w:r>
        <w:rPr>
          <w:rFonts w:hint="eastAsia" w:ascii="Times New Roman" w:hAnsi="Times New Roman" w:eastAsia="方正仿宋_GBK" w:cs="方正仿宋_GBK"/>
          <w:color w:val="auto"/>
          <w:sz w:val="33"/>
          <w:szCs w:val="33"/>
          <w:lang w:eastAsia="zh-CN"/>
        </w:rPr>
        <w:t>充换电</w:t>
      </w:r>
      <w:r>
        <w:rPr>
          <w:rFonts w:hint="eastAsia" w:ascii="Times New Roman" w:hAnsi="Times New Roman" w:eastAsia="方正仿宋_GBK" w:cs="方正仿宋_GBK"/>
          <w:color w:val="auto"/>
          <w:sz w:val="33"/>
          <w:szCs w:val="33"/>
        </w:rPr>
        <w:t>设施</w:t>
      </w:r>
      <w:r>
        <w:rPr>
          <w:rFonts w:hint="eastAsia" w:ascii="Times New Roman" w:hAnsi="Times New Roman" w:eastAsia="方正仿宋_GBK" w:cs="方正仿宋_GBK"/>
          <w:color w:val="auto"/>
          <w:sz w:val="33"/>
          <w:szCs w:val="33"/>
          <w:lang w:val="en-US" w:eastAsia="zh-CN"/>
        </w:rPr>
        <w:t>纳入</w:t>
      </w:r>
      <w:r>
        <w:rPr>
          <w:rFonts w:hint="eastAsia" w:ascii="Times New Roman" w:hAnsi="Times New Roman" w:eastAsia="方正仿宋_GBK" w:cs="方正仿宋_GBK"/>
          <w:color w:val="auto"/>
          <w:sz w:val="33"/>
          <w:szCs w:val="33"/>
        </w:rPr>
        <w:t>规划</w:t>
      </w:r>
      <w:r>
        <w:rPr>
          <w:rFonts w:hint="eastAsia" w:ascii="Times New Roman" w:hAnsi="Times New Roman" w:eastAsia="方正仿宋_GBK" w:cs="方正仿宋_GBK"/>
          <w:color w:val="auto"/>
          <w:sz w:val="33"/>
          <w:szCs w:val="33"/>
          <w:lang w:val="en-US" w:eastAsia="zh-CN"/>
        </w:rPr>
        <w:t>并配套建设</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highlight w:val="none"/>
          <w:lang w:eastAsia="zh-CN"/>
        </w:rPr>
      </w:pPr>
      <w:r>
        <w:rPr>
          <w:rFonts w:hint="eastAsia" w:ascii="Times New Roman" w:hAnsi="Times New Roman" w:eastAsia="方正仿宋_GBK" w:cs="方正仿宋_GBK"/>
          <w:color w:val="auto"/>
          <w:sz w:val="33"/>
          <w:szCs w:val="33"/>
        </w:rPr>
        <w:t>已建成的住宅小区应当根据实际情况</w:t>
      </w:r>
      <w:r>
        <w:rPr>
          <w:rFonts w:hint="eastAsia" w:ascii="Times New Roman" w:hAnsi="Times New Roman" w:eastAsia="方正仿宋_GBK" w:cs="方正仿宋_GBK"/>
          <w:color w:val="auto"/>
          <w:sz w:val="33"/>
          <w:szCs w:val="33"/>
          <w:lang w:val="en-US" w:eastAsia="zh-CN"/>
        </w:rPr>
        <w:t>建设</w:t>
      </w:r>
      <w:r>
        <w:rPr>
          <w:rFonts w:hint="eastAsia" w:ascii="Times New Roman" w:hAnsi="Times New Roman" w:eastAsia="方正仿宋_GBK" w:cs="方正仿宋_GBK"/>
          <w:color w:val="auto"/>
          <w:sz w:val="33"/>
          <w:szCs w:val="33"/>
        </w:rPr>
        <w:t>电动自行车停放场所和</w:t>
      </w:r>
      <w:r>
        <w:rPr>
          <w:rFonts w:hint="eastAsia" w:ascii="Times New Roman" w:hAnsi="Times New Roman" w:eastAsia="方正仿宋_GBK" w:cs="方正仿宋_GBK"/>
          <w:color w:val="auto"/>
          <w:sz w:val="33"/>
          <w:szCs w:val="33"/>
          <w:lang w:eastAsia="zh-CN"/>
        </w:rPr>
        <w:t>充换电</w:t>
      </w:r>
      <w:r>
        <w:rPr>
          <w:rFonts w:hint="eastAsia" w:ascii="Times New Roman" w:hAnsi="Times New Roman" w:eastAsia="方正仿宋_GBK" w:cs="方正仿宋_GBK"/>
          <w:color w:val="auto"/>
          <w:sz w:val="33"/>
          <w:szCs w:val="33"/>
        </w:rPr>
        <w:t>设施</w:t>
      </w:r>
      <w:r>
        <w:rPr>
          <w:rFonts w:hint="eastAsia" w:ascii="Times New Roman" w:hAnsi="Times New Roman" w:eastAsia="方正仿宋_GBK" w:cs="方正仿宋_GBK"/>
          <w:color w:val="auto"/>
          <w:sz w:val="33"/>
          <w:szCs w:val="33"/>
          <w:highlight w:val="none"/>
          <w:lang w:eastAsia="zh-CN"/>
        </w:rPr>
        <w:t>；确因客观条件无法建设的，可以依法利用周边公共开放空间统筹设置停放场所、充换电设施。</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highlight w:val="none"/>
          <w:lang w:val="en" w:eastAsia="zh-CN"/>
        </w:rPr>
      </w:pPr>
      <w:r>
        <w:rPr>
          <w:rFonts w:hint="eastAsia" w:ascii="Times New Roman" w:hAnsi="Times New Roman" w:eastAsia="方正仿宋_GBK" w:cs="方正仿宋_GBK"/>
          <w:color w:val="auto"/>
          <w:sz w:val="33"/>
          <w:szCs w:val="33"/>
          <w:highlight w:val="none"/>
          <w:lang w:val="en" w:eastAsia="zh-CN"/>
        </w:rPr>
        <w:t>城市道路、公共场所的电动自行车停放场所、充电设施应当向社会公布。</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十九</w:t>
      </w:r>
      <w:r>
        <w:rPr>
          <w:rFonts w:hint="eastAsia" w:ascii="方正楷体_GBK" w:hAnsi="方正楷体_GBK" w:eastAsia="方正楷体_GBK" w:cs="方正楷体_GBK"/>
          <w:b/>
          <w:bCs/>
          <w:color w:val="auto"/>
          <w:spacing w:val="0"/>
          <w:sz w:val="33"/>
          <w:szCs w:val="33"/>
          <w:lang w:eastAsia="zh-CN"/>
        </w:rPr>
        <w:t>条【停放场所和充换电设施建设与保护】</w:t>
      </w:r>
      <w:r>
        <w:rPr>
          <w:rFonts w:hint="eastAsia" w:ascii="Times New Roman" w:hAnsi="Times New Roman" w:eastAsia="方正仿宋_GBK" w:cs="方正仿宋_GBK"/>
          <w:color w:val="auto"/>
          <w:sz w:val="33"/>
          <w:szCs w:val="33"/>
        </w:rPr>
        <w:t xml:space="preserve"> </w:t>
      </w:r>
      <w:r>
        <w:rPr>
          <w:rFonts w:hint="eastAsia" w:ascii="Times New Roman" w:hAnsi="Times New Roman" w:eastAsia="方正仿宋_GBK" w:cs="方正仿宋_GBK"/>
          <w:color w:val="auto"/>
          <w:sz w:val="33"/>
          <w:szCs w:val="33"/>
          <w:lang w:eastAsia="zh-CN"/>
        </w:rPr>
        <w:t>鼓励和支持社会力量参与电动自行车停放场所和充换电设施建设、运行。</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u w:val="none"/>
        </w:rPr>
        <w:t>禁止</w:t>
      </w:r>
      <w:r>
        <w:rPr>
          <w:rFonts w:hint="eastAsia" w:ascii="Times New Roman" w:hAnsi="Times New Roman" w:eastAsia="方正仿宋_GBK" w:cs="方正仿宋_GBK"/>
          <w:color w:val="auto"/>
          <w:sz w:val="33"/>
          <w:szCs w:val="33"/>
        </w:rPr>
        <w:t>任何单位和个人擅自占用、损坏</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拆除电动自行车停放场所和</w:t>
      </w:r>
      <w:r>
        <w:rPr>
          <w:rFonts w:hint="eastAsia" w:ascii="Times New Roman" w:hAnsi="Times New Roman" w:eastAsia="方正仿宋_GBK" w:cs="方正仿宋_GBK"/>
          <w:color w:val="auto"/>
          <w:sz w:val="33"/>
          <w:szCs w:val="33"/>
          <w:lang w:eastAsia="zh-CN"/>
        </w:rPr>
        <w:t>充换电</w:t>
      </w:r>
      <w:r>
        <w:rPr>
          <w:rFonts w:hint="eastAsia" w:ascii="Times New Roman" w:hAnsi="Times New Roman" w:eastAsia="方正仿宋_GBK" w:cs="方正仿宋_GBK"/>
          <w:color w:val="auto"/>
          <w:sz w:val="33"/>
          <w:szCs w:val="33"/>
        </w:rPr>
        <w:t>设施。</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w:t>
      </w:r>
      <w:r>
        <w:rPr>
          <w:rFonts w:hint="eastAsia" w:ascii="方正楷体_GBK" w:hAnsi="方正楷体_GBK" w:eastAsia="方正楷体_GBK" w:cs="方正楷体_GBK"/>
          <w:b/>
          <w:bCs/>
          <w:color w:val="auto"/>
          <w:spacing w:val="0"/>
          <w:sz w:val="33"/>
          <w:szCs w:val="33"/>
          <w:lang w:eastAsia="zh-CN"/>
        </w:rPr>
        <w:t>条【禁停、</w:t>
      </w:r>
      <w:r>
        <w:rPr>
          <w:rFonts w:hint="eastAsia" w:ascii="方正楷体_GBK" w:hAnsi="方正楷体_GBK" w:eastAsia="方正楷体_GBK" w:cs="方正楷体_GBK"/>
          <w:b/>
          <w:bCs/>
          <w:color w:val="auto"/>
          <w:spacing w:val="0"/>
          <w:sz w:val="33"/>
          <w:szCs w:val="33"/>
          <w:lang w:val="en-US" w:eastAsia="zh-CN"/>
        </w:rPr>
        <w:t>禁入</w:t>
      </w:r>
      <w:r>
        <w:rPr>
          <w:rFonts w:hint="eastAsia" w:ascii="方正楷体_GBK" w:hAnsi="方正楷体_GBK" w:eastAsia="方正楷体_GBK" w:cs="方正楷体_GBK"/>
          <w:b/>
          <w:bCs/>
          <w:color w:val="auto"/>
          <w:spacing w:val="0"/>
          <w:sz w:val="33"/>
          <w:szCs w:val="33"/>
          <w:lang w:eastAsia="zh-CN"/>
        </w:rPr>
        <w:t>区域】</w:t>
      </w:r>
      <w:r>
        <w:rPr>
          <w:rFonts w:hint="eastAsia" w:ascii="Times New Roman" w:hAnsi="Times New Roman" w:eastAsia="方正仿宋_GBK" w:cs="方正仿宋_GBK"/>
          <w:color w:val="auto"/>
          <w:sz w:val="33"/>
          <w:szCs w:val="33"/>
        </w:rPr>
        <w:t xml:space="preserve">  电动自行车应当规范停放，</w:t>
      </w:r>
      <w:r>
        <w:rPr>
          <w:rFonts w:hint="eastAsia" w:ascii="Times New Roman" w:hAnsi="Times New Roman" w:eastAsia="方正仿宋_GBK" w:cs="方正仿宋_GBK"/>
          <w:color w:val="auto"/>
          <w:sz w:val="33"/>
          <w:szCs w:val="33"/>
          <w:lang w:val="en-US" w:eastAsia="zh-CN"/>
        </w:rPr>
        <w:t>不得妨碍其他车辆和行人通行、影响市容环境，</w:t>
      </w:r>
      <w:r>
        <w:rPr>
          <w:rFonts w:hint="eastAsia" w:ascii="Times New Roman" w:hAnsi="Times New Roman" w:eastAsia="方正仿宋_GBK" w:cs="方正仿宋_GBK"/>
          <w:color w:val="auto"/>
          <w:sz w:val="33"/>
          <w:szCs w:val="33"/>
        </w:rPr>
        <w:t>禁止在以下地点停放：</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u w:val="none"/>
        </w:rPr>
        <w:t>（一）</w:t>
      </w:r>
      <w:r>
        <w:rPr>
          <w:rFonts w:hint="eastAsia" w:ascii="Times New Roman" w:hAnsi="Times New Roman" w:eastAsia="方正仿宋_GBK" w:cs="方正仿宋_GBK"/>
          <w:color w:val="auto"/>
          <w:sz w:val="33"/>
          <w:szCs w:val="33"/>
        </w:rPr>
        <w:t>机动车道、非机动车道、盲道</w:t>
      </w:r>
      <w:r>
        <w:rPr>
          <w:rFonts w:hint="eastAsia" w:ascii="Times New Roman" w:hAnsi="Times New Roman" w:eastAsia="方正仿宋_GBK" w:cs="方正仿宋_GBK"/>
          <w:color w:val="auto"/>
          <w:sz w:val="33"/>
          <w:szCs w:val="33"/>
          <w:lang w:eastAsia="zh-CN"/>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u w:val="none"/>
        </w:rPr>
        <w:t>（二）</w:t>
      </w:r>
      <w:r>
        <w:rPr>
          <w:rFonts w:hint="eastAsia" w:ascii="Times New Roman" w:hAnsi="Times New Roman" w:eastAsia="方正仿宋_GBK" w:cs="方正仿宋_GBK"/>
          <w:color w:val="auto"/>
          <w:sz w:val="33"/>
          <w:szCs w:val="33"/>
        </w:rPr>
        <w:t>消防车通道、疏散通道、安全出口等专用通道；</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u w:val="none"/>
          <w:lang w:eastAsia="zh-CN"/>
        </w:rPr>
        <w:t>（</w:t>
      </w:r>
      <w:r>
        <w:rPr>
          <w:rFonts w:hint="eastAsia" w:ascii="Times New Roman" w:hAnsi="Times New Roman" w:eastAsia="方正仿宋_GBK" w:cs="方正仿宋_GBK"/>
          <w:color w:val="auto"/>
          <w:sz w:val="33"/>
          <w:szCs w:val="33"/>
          <w:u w:val="none"/>
          <w:lang w:val="en-US" w:eastAsia="zh-CN"/>
        </w:rPr>
        <w:t>三</w:t>
      </w:r>
      <w:r>
        <w:rPr>
          <w:rFonts w:hint="eastAsia" w:ascii="Times New Roman" w:hAnsi="Times New Roman" w:eastAsia="方正仿宋_GBK" w:cs="方正仿宋_GBK"/>
          <w:color w:val="auto"/>
          <w:sz w:val="33"/>
          <w:szCs w:val="33"/>
          <w:u w:val="none"/>
          <w:lang w:eastAsia="zh-CN"/>
        </w:rPr>
        <w:t>）</w:t>
      </w:r>
      <w:r>
        <w:rPr>
          <w:rFonts w:hint="eastAsia" w:ascii="Times New Roman" w:hAnsi="Times New Roman" w:eastAsia="方正仿宋_GBK" w:cs="方正仿宋_GBK"/>
          <w:color w:val="auto"/>
          <w:sz w:val="33"/>
          <w:szCs w:val="33"/>
        </w:rPr>
        <w:t>建筑物公共门厅、楼梯间等公共区域</w:t>
      </w:r>
      <w:r>
        <w:rPr>
          <w:rFonts w:hint="eastAsia" w:ascii="Times New Roman" w:hAnsi="Times New Roman" w:eastAsia="方正仿宋_GBK" w:cs="方正仿宋_GBK"/>
          <w:color w:val="auto"/>
          <w:sz w:val="33"/>
          <w:szCs w:val="33"/>
          <w:lang w:eastAsia="zh-CN"/>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w:t>
      </w:r>
      <w:r>
        <w:rPr>
          <w:rFonts w:hint="eastAsia" w:ascii="Times New Roman" w:hAnsi="Times New Roman" w:eastAsia="方正仿宋_GBK" w:cs="方正仿宋_GBK"/>
          <w:color w:val="auto"/>
          <w:sz w:val="33"/>
          <w:szCs w:val="33"/>
          <w:lang w:val="en-US" w:eastAsia="zh-CN"/>
        </w:rPr>
        <w:t>四</w:t>
      </w:r>
      <w:r>
        <w:rPr>
          <w:rFonts w:hint="eastAsia" w:ascii="Times New Roman" w:hAnsi="Times New Roman" w:eastAsia="方正仿宋_GBK" w:cs="方正仿宋_GBK"/>
          <w:color w:val="auto"/>
          <w:sz w:val="33"/>
          <w:szCs w:val="33"/>
        </w:rPr>
        <w:t>）其他公共场所的禁止停放区域。</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u w:val="none"/>
        </w:rPr>
        <w:t>禁止</w:t>
      </w:r>
      <w:r>
        <w:rPr>
          <w:rFonts w:hint="eastAsia" w:ascii="Times New Roman" w:hAnsi="Times New Roman" w:eastAsia="方正仿宋_GBK" w:cs="方正仿宋_GBK"/>
          <w:color w:val="auto"/>
          <w:sz w:val="33"/>
          <w:szCs w:val="33"/>
        </w:rPr>
        <w:t>电动自行车及其蓄电池</w:t>
      </w:r>
      <w:r>
        <w:rPr>
          <w:rFonts w:hint="eastAsia" w:ascii="Times New Roman" w:hAnsi="Times New Roman" w:eastAsia="方正仿宋_GBK" w:cs="方正仿宋_GBK"/>
          <w:color w:val="auto"/>
          <w:sz w:val="33"/>
          <w:szCs w:val="33"/>
          <w:lang w:val="en-US" w:eastAsia="zh-CN"/>
        </w:rPr>
        <w:t>进入电梯轿厢</w:t>
      </w:r>
      <w:r>
        <w:rPr>
          <w:rFonts w:hint="eastAsia" w:ascii="Times New Roman" w:hAnsi="Times New Roman" w:eastAsia="方正仿宋_GBK" w:cs="方正仿宋_GBK"/>
          <w:color w:val="auto"/>
          <w:sz w:val="33"/>
          <w:szCs w:val="33"/>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default" w:ascii="Times New Roman" w:hAnsi="Times New Roman" w:eastAsia="方正仿宋_GBK" w:cs="方正仿宋_GBK"/>
          <w:color w:val="auto"/>
          <w:sz w:val="33"/>
          <w:szCs w:val="33"/>
          <w:u w:val="none"/>
          <w:lang w:val="en-US"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二十一</w:t>
      </w:r>
      <w:r>
        <w:rPr>
          <w:rFonts w:hint="eastAsia" w:ascii="方正楷体_GBK" w:hAnsi="方正楷体_GBK" w:eastAsia="方正楷体_GBK" w:cs="方正楷体_GBK"/>
          <w:b/>
          <w:bCs/>
          <w:color w:val="auto"/>
          <w:spacing w:val="0"/>
          <w:sz w:val="33"/>
          <w:szCs w:val="33"/>
          <w:lang w:eastAsia="zh-CN"/>
        </w:rPr>
        <w:t>条【租赁车辆停放规范】</w:t>
      </w:r>
      <w:r>
        <w:rPr>
          <w:rFonts w:hint="eastAsia" w:ascii="Times New Roman" w:hAnsi="Times New Roman" w:eastAsia="方正仿宋_GBK" w:cs="方正仿宋_GBK"/>
          <w:color w:val="auto"/>
          <w:sz w:val="33"/>
          <w:szCs w:val="33"/>
        </w:rPr>
        <w:t xml:space="preserve">  从事电动自行车租赁的经营者应当做好电动自行车有序停放工作</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lang w:val="en-US" w:eastAsia="zh-CN"/>
        </w:rPr>
        <w:t>对</w:t>
      </w:r>
      <w:r>
        <w:rPr>
          <w:rFonts w:hint="eastAsia" w:ascii="Times New Roman" w:hAnsi="Times New Roman" w:eastAsia="方正仿宋_GBK" w:cs="方正仿宋_GBK"/>
          <w:strike w:val="0"/>
          <w:dstrike w:val="0"/>
          <w:color w:val="auto"/>
          <w:sz w:val="33"/>
          <w:szCs w:val="33"/>
          <w:lang w:val="en-US" w:eastAsia="zh-CN"/>
        </w:rPr>
        <w:t>违规</w:t>
      </w:r>
      <w:r>
        <w:rPr>
          <w:rFonts w:hint="eastAsia" w:ascii="Times New Roman" w:hAnsi="Times New Roman" w:eastAsia="方正仿宋_GBK" w:cs="方正仿宋_GBK"/>
          <w:color w:val="auto"/>
          <w:sz w:val="33"/>
          <w:szCs w:val="33"/>
        </w:rPr>
        <w:t>停放的</w:t>
      </w:r>
      <w:r>
        <w:rPr>
          <w:rFonts w:hint="eastAsia" w:ascii="Times New Roman" w:hAnsi="Times New Roman" w:eastAsia="方正仿宋_GBK" w:cs="方正仿宋_GBK"/>
          <w:color w:val="auto"/>
          <w:sz w:val="33"/>
          <w:szCs w:val="33"/>
          <w:lang w:val="en-US" w:eastAsia="zh-CN"/>
        </w:rPr>
        <w:t>电动自行车</w:t>
      </w:r>
      <w:r>
        <w:rPr>
          <w:rFonts w:hint="eastAsia" w:ascii="Times New Roman" w:hAnsi="Times New Roman" w:eastAsia="方正仿宋_GBK" w:cs="方正仿宋_GBK"/>
          <w:color w:val="auto"/>
          <w:sz w:val="33"/>
          <w:szCs w:val="33"/>
        </w:rPr>
        <w:t>应当及时清理。</w:t>
      </w:r>
      <w:r>
        <w:rPr>
          <w:rFonts w:hint="eastAsia" w:ascii="Times New Roman" w:hAnsi="Times New Roman" w:eastAsia="方正仿宋_GBK" w:cs="方正仿宋_GBK"/>
          <w:color w:val="auto"/>
          <w:sz w:val="33"/>
          <w:szCs w:val="33"/>
          <w:lang w:val="en-US" w:eastAsia="zh-CN"/>
        </w:rPr>
        <w:t>未及时清理，妨碍其他车辆和行人通行、影响市容环境的，</w:t>
      </w:r>
      <w:r>
        <w:rPr>
          <w:rFonts w:hint="eastAsia" w:ascii="Times New Roman" w:hAnsi="Times New Roman" w:eastAsia="方正仿宋_GBK" w:cs="方正仿宋_GBK"/>
          <w:color w:val="auto"/>
          <w:sz w:val="33"/>
          <w:szCs w:val="33"/>
          <w:u w:val="none"/>
          <w:lang w:val="en-US" w:eastAsia="zh-CN"/>
        </w:rPr>
        <w:t>由交通运输部门约谈经营者并限期整改。</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二十二</w:t>
      </w:r>
      <w:r>
        <w:rPr>
          <w:rFonts w:hint="eastAsia" w:ascii="方正楷体_GBK" w:hAnsi="方正楷体_GBK" w:eastAsia="方正楷体_GBK" w:cs="方正楷体_GBK"/>
          <w:b/>
          <w:bCs/>
          <w:color w:val="auto"/>
          <w:spacing w:val="0"/>
          <w:sz w:val="33"/>
          <w:szCs w:val="33"/>
          <w:lang w:eastAsia="zh-CN"/>
        </w:rPr>
        <w:t xml:space="preserve">条【充换电禁止行为】 </w:t>
      </w:r>
      <w:r>
        <w:rPr>
          <w:rFonts w:hint="eastAsia" w:ascii="Times New Roman" w:hAnsi="Times New Roman" w:eastAsia="方正仿宋_GBK" w:cs="方正仿宋_GBK"/>
          <w:color w:val="auto"/>
          <w:sz w:val="33"/>
          <w:szCs w:val="33"/>
        </w:rPr>
        <w:t xml:space="preserve"> 电动自行车应当安全</w:t>
      </w:r>
      <w:r>
        <w:rPr>
          <w:rFonts w:hint="eastAsia" w:ascii="Times New Roman" w:hAnsi="Times New Roman" w:eastAsia="方正仿宋_GBK" w:cs="方正仿宋_GBK"/>
          <w:color w:val="auto"/>
          <w:sz w:val="33"/>
          <w:szCs w:val="33"/>
          <w:lang w:eastAsia="zh-CN"/>
        </w:rPr>
        <w:t>充换</w:t>
      </w:r>
      <w:r>
        <w:rPr>
          <w:rFonts w:hint="eastAsia" w:ascii="Times New Roman" w:hAnsi="Times New Roman" w:eastAsia="方正仿宋_GBK" w:cs="方正仿宋_GBK"/>
          <w:color w:val="auto"/>
          <w:sz w:val="33"/>
          <w:szCs w:val="33"/>
          <w:u w:val="none"/>
          <w:lang w:eastAsia="zh-CN"/>
        </w:rPr>
        <w:t>电</w:t>
      </w:r>
      <w:r>
        <w:rPr>
          <w:rFonts w:hint="eastAsia" w:ascii="Times New Roman" w:hAnsi="Times New Roman" w:eastAsia="方正仿宋_GBK" w:cs="方正仿宋_GBK"/>
          <w:color w:val="auto"/>
          <w:sz w:val="33"/>
          <w:szCs w:val="33"/>
          <w:u w:val="none"/>
        </w:rPr>
        <w:t>，禁止下列行为：</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（一）违反安全用电要求，私拉电线、插座为电动自行车</w:t>
      </w:r>
      <w:r>
        <w:rPr>
          <w:rFonts w:hint="eastAsia" w:ascii="Times New Roman" w:hAnsi="Times New Roman" w:eastAsia="方正仿宋_GBK" w:cs="方正仿宋_GBK"/>
          <w:color w:val="auto"/>
          <w:sz w:val="33"/>
          <w:szCs w:val="33"/>
          <w:u w:val="none"/>
          <w:lang w:eastAsia="zh-CN"/>
        </w:rPr>
        <w:t>充换电</w:t>
      </w:r>
      <w:r>
        <w:rPr>
          <w:rFonts w:hint="eastAsia" w:ascii="Times New Roman" w:hAnsi="Times New Roman" w:eastAsia="方正仿宋_GBK" w:cs="方正仿宋_GBK"/>
          <w:color w:val="auto"/>
          <w:sz w:val="33"/>
          <w:szCs w:val="33"/>
          <w:u w:val="none"/>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（二）在不符合消防安全条件的室内</w:t>
      </w:r>
      <w:r>
        <w:rPr>
          <w:rFonts w:hint="eastAsia" w:ascii="Times New Roman" w:hAnsi="Times New Roman" w:eastAsia="方正仿宋_GBK" w:cs="方正仿宋_GBK"/>
          <w:color w:val="auto"/>
          <w:sz w:val="33"/>
          <w:szCs w:val="33"/>
          <w:u w:val="none"/>
          <w:lang w:eastAsia="zh-CN"/>
        </w:rPr>
        <w:t>充换电</w:t>
      </w:r>
      <w:r>
        <w:rPr>
          <w:rFonts w:hint="eastAsia" w:ascii="Times New Roman" w:hAnsi="Times New Roman" w:eastAsia="方正仿宋_GBK" w:cs="方正仿宋_GBK"/>
          <w:color w:val="auto"/>
          <w:sz w:val="33"/>
          <w:szCs w:val="33"/>
          <w:u w:val="none"/>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（三）在消防车通道、疏散通道、安全出口等专用通道</w:t>
      </w:r>
      <w:r>
        <w:rPr>
          <w:rFonts w:hint="eastAsia" w:ascii="Times New Roman" w:hAnsi="Times New Roman" w:eastAsia="方正仿宋_GBK" w:cs="方正仿宋_GBK"/>
          <w:color w:val="auto"/>
          <w:sz w:val="33"/>
          <w:szCs w:val="33"/>
          <w:u w:val="none"/>
          <w:lang w:eastAsia="zh-CN"/>
        </w:rPr>
        <w:t>充</w:t>
      </w:r>
      <w:r>
        <w:rPr>
          <w:rFonts w:hint="eastAsia" w:ascii="Times New Roman" w:hAnsi="Times New Roman" w:eastAsia="方正仿宋_GBK" w:cs="方正仿宋_GBK"/>
          <w:color w:val="auto"/>
          <w:sz w:val="33"/>
          <w:szCs w:val="33"/>
          <w:u w:val="none"/>
          <w:lang w:val="en-US" w:eastAsia="zh-CN"/>
        </w:rPr>
        <w:t>换</w:t>
      </w:r>
      <w:r>
        <w:rPr>
          <w:rFonts w:hint="eastAsia" w:ascii="Times New Roman" w:hAnsi="Times New Roman" w:eastAsia="方正仿宋_GBK" w:cs="方正仿宋_GBK"/>
          <w:color w:val="auto"/>
          <w:sz w:val="33"/>
          <w:szCs w:val="33"/>
          <w:u w:val="none"/>
          <w:lang w:eastAsia="zh-CN"/>
        </w:rPr>
        <w:t>电；</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lang w:eastAsia="zh-CN"/>
        </w:rPr>
        <w:t>（</w:t>
      </w:r>
      <w:r>
        <w:rPr>
          <w:rFonts w:hint="eastAsia" w:ascii="Times New Roman" w:hAnsi="Times New Roman" w:eastAsia="方正仿宋_GBK" w:cs="方正仿宋_GBK"/>
          <w:color w:val="auto"/>
          <w:sz w:val="33"/>
          <w:szCs w:val="33"/>
          <w:u w:val="none"/>
          <w:lang w:val="en-US" w:eastAsia="zh-CN"/>
        </w:rPr>
        <w:t>四</w:t>
      </w:r>
      <w:r>
        <w:rPr>
          <w:rFonts w:hint="eastAsia" w:ascii="Times New Roman" w:hAnsi="Times New Roman" w:eastAsia="方正仿宋_GBK" w:cs="方正仿宋_GBK"/>
          <w:color w:val="auto"/>
          <w:sz w:val="33"/>
          <w:szCs w:val="33"/>
          <w:u w:val="none"/>
          <w:lang w:eastAsia="zh-CN"/>
        </w:rPr>
        <w:t>）</w:t>
      </w:r>
      <w:r>
        <w:rPr>
          <w:rFonts w:hint="eastAsia" w:ascii="Times New Roman" w:hAnsi="Times New Roman" w:eastAsia="方正仿宋_GBK" w:cs="方正仿宋_GBK"/>
          <w:color w:val="auto"/>
          <w:sz w:val="33"/>
          <w:szCs w:val="33"/>
          <w:u w:val="none"/>
        </w:rPr>
        <w:t>在建筑物公共门厅、楼梯间等区域</w:t>
      </w:r>
      <w:r>
        <w:rPr>
          <w:rFonts w:hint="eastAsia" w:ascii="Times New Roman" w:hAnsi="Times New Roman" w:eastAsia="方正仿宋_GBK" w:cs="方正仿宋_GBK"/>
          <w:color w:val="auto"/>
          <w:sz w:val="33"/>
          <w:szCs w:val="33"/>
          <w:u w:val="none"/>
          <w:lang w:eastAsia="zh-CN"/>
        </w:rPr>
        <w:t>充换电</w:t>
      </w:r>
      <w:r>
        <w:rPr>
          <w:rFonts w:hint="eastAsia" w:ascii="Times New Roman" w:hAnsi="Times New Roman" w:eastAsia="方正仿宋_GBK" w:cs="方正仿宋_GBK"/>
          <w:color w:val="auto"/>
          <w:sz w:val="33"/>
          <w:szCs w:val="33"/>
          <w:u w:val="none"/>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rPr>
      </w:pPr>
      <w:r>
        <w:rPr>
          <w:rFonts w:hint="eastAsia" w:ascii="Times New Roman" w:hAnsi="Times New Roman" w:eastAsia="方正仿宋_GBK" w:cs="方正仿宋_GBK"/>
          <w:color w:val="auto"/>
          <w:sz w:val="33"/>
          <w:szCs w:val="33"/>
          <w:u w:val="none"/>
        </w:rPr>
        <w:t>（</w:t>
      </w:r>
      <w:r>
        <w:rPr>
          <w:rFonts w:hint="eastAsia" w:ascii="Times New Roman" w:hAnsi="Times New Roman" w:eastAsia="方正仿宋_GBK" w:cs="方正仿宋_GBK"/>
          <w:color w:val="auto"/>
          <w:sz w:val="33"/>
          <w:szCs w:val="33"/>
          <w:u w:val="none"/>
          <w:lang w:val="en-US" w:eastAsia="zh-CN"/>
        </w:rPr>
        <w:t>五</w:t>
      </w:r>
      <w:r>
        <w:rPr>
          <w:rFonts w:hint="eastAsia" w:ascii="Times New Roman" w:hAnsi="Times New Roman" w:eastAsia="方正仿宋_GBK" w:cs="方正仿宋_GBK"/>
          <w:color w:val="auto"/>
          <w:sz w:val="33"/>
          <w:szCs w:val="33"/>
          <w:u w:val="none"/>
        </w:rPr>
        <w:t>）法律法规禁止的其他行为。</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lang w:val="zh-CN" w:eastAsia="zh-CN"/>
        </w:rPr>
      </w:pPr>
      <w:r>
        <w:rPr>
          <w:rFonts w:hint="eastAsia" w:ascii="方正楷体_GBK" w:hAnsi="方正楷体_GBK" w:eastAsia="方正楷体_GBK" w:cs="方正楷体_GBK"/>
          <w:b/>
          <w:bCs/>
          <w:color w:val="auto"/>
          <w:spacing w:val="0"/>
          <w:sz w:val="33"/>
          <w:szCs w:val="33"/>
          <w:lang w:val="en" w:eastAsia="zh-CN"/>
        </w:rPr>
        <w:t>第</w:t>
      </w:r>
      <w:r>
        <w:rPr>
          <w:rFonts w:hint="eastAsia" w:ascii="方正楷体_GBK" w:hAnsi="方正楷体_GBK" w:eastAsia="方正楷体_GBK" w:cs="方正楷体_GBK"/>
          <w:b/>
          <w:bCs/>
          <w:color w:val="auto"/>
          <w:spacing w:val="0"/>
          <w:sz w:val="33"/>
          <w:szCs w:val="33"/>
          <w:lang w:val="en-US" w:eastAsia="zh-CN"/>
        </w:rPr>
        <w:t>二十三条</w:t>
      </w:r>
      <w:r>
        <w:rPr>
          <w:rFonts w:hint="eastAsia" w:ascii="方正楷体_GBK" w:hAnsi="方正楷体_GBK" w:eastAsia="方正楷体_GBK" w:cs="方正楷体_GBK"/>
          <w:b/>
          <w:bCs/>
          <w:color w:val="auto"/>
          <w:spacing w:val="0"/>
          <w:sz w:val="33"/>
          <w:szCs w:val="33"/>
          <w:lang w:eastAsia="zh-CN"/>
        </w:rPr>
        <w:t xml:space="preserve">【充换电设施建设运营】 </w:t>
      </w:r>
      <w:r>
        <w:rPr>
          <w:rFonts w:hint="eastAsia" w:ascii="Times New Roman" w:hAnsi="Times New Roman" w:eastAsia="方正仿宋_GBK" w:cs="方正仿宋_GBK"/>
          <w:color w:val="auto"/>
          <w:sz w:val="33"/>
          <w:szCs w:val="33"/>
        </w:rPr>
        <w:t xml:space="preserve"> </w:t>
      </w:r>
      <w:r>
        <w:rPr>
          <w:rFonts w:hint="eastAsia" w:ascii="Times New Roman" w:hAnsi="Times New Roman" w:eastAsia="方正仿宋_GBK" w:cs="方正仿宋_GBK"/>
          <w:color w:val="auto"/>
          <w:sz w:val="33"/>
          <w:szCs w:val="33"/>
          <w:u w:val="none"/>
          <w:lang w:val="en" w:eastAsia="zh-CN"/>
        </w:rPr>
        <w:t>电动自行车充换电设施建设运营主体应当规范建设，</w:t>
      </w:r>
      <w:r>
        <w:rPr>
          <w:rFonts w:hint="eastAsia" w:ascii="Times New Roman" w:hAnsi="Times New Roman" w:eastAsia="方正仿宋_GBK" w:cs="方正仿宋_GBK"/>
          <w:color w:val="auto"/>
          <w:sz w:val="33"/>
          <w:szCs w:val="33"/>
          <w:u w:val="none"/>
          <w:lang w:val="zh-CN" w:eastAsia="zh-CN"/>
        </w:rPr>
        <w:t>建立用电安全管理制度，加强日常检查，落实安全管理要求。</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none"/>
          <w:lang w:val="en" w:eastAsia="zh-CN"/>
        </w:rPr>
      </w:pPr>
      <w:r>
        <w:rPr>
          <w:rFonts w:hint="eastAsia" w:ascii="Times New Roman" w:hAnsi="Times New Roman" w:eastAsia="方正仿宋_GBK" w:cs="方正仿宋_GBK"/>
          <w:color w:val="auto"/>
          <w:sz w:val="33"/>
          <w:szCs w:val="33"/>
          <w:u w:val="none"/>
          <w:lang w:val="en" w:eastAsia="zh-CN"/>
        </w:rPr>
        <w:t>电动自行车充换电设施建设运营主体应当诚信经营，公示电价和服务费，不得收取未经公示的费用。市场监督管理、发展改革部门应当按照职责加强监管，向社会公布投诉举报方式，及时处理投诉举报。</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二十四</w:t>
      </w:r>
      <w:r>
        <w:rPr>
          <w:rFonts w:hint="eastAsia" w:ascii="方正楷体_GBK" w:hAnsi="方正楷体_GBK" w:eastAsia="方正楷体_GBK" w:cs="方正楷体_GBK"/>
          <w:b/>
          <w:bCs/>
          <w:color w:val="auto"/>
          <w:spacing w:val="0"/>
          <w:sz w:val="33"/>
          <w:szCs w:val="33"/>
          <w:lang w:eastAsia="zh-CN"/>
        </w:rPr>
        <w:t>条【物业职责】</w:t>
      </w:r>
      <w:r>
        <w:rPr>
          <w:rFonts w:hint="eastAsia" w:ascii="Times New Roman" w:hAnsi="Times New Roman" w:eastAsia="方正仿宋_GBK" w:cs="方正仿宋_GBK"/>
          <w:color w:val="auto"/>
          <w:sz w:val="33"/>
          <w:szCs w:val="33"/>
        </w:rPr>
        <w:t xml:space="preserve">  物业服务企业、管理单位应当</w:t>
      </w:r>
      <w:r>
        <w:rPr>
          <w:rFonts w:hint="eastAsia" w:ascii="Times New Roman" w:hAnsi="Times New Roman" w:eastAsia="方正仿宋_GBK" w:cs="方正仿宋_GBK"/>
          <w:color w:val="auto"/>
          <w:sz w:val="33"/>
          <w:szCs w:val="33"/>
          <w:lang w:val="en-US" w:eastAsia="zh-CN"/>
        </w:rPr>
        <w:t>配合管理区域内电动自行车停放场所和充换电设施的建设，</w:t>
      </w:r>
      <w:r>
        <w:rPr>
          <w:rFonts w:hint="eastAsia" w:ascii="Times New Roman" w:hAnsi="Times New Roman" w:eastAsia="方正仿宋_GBK" w:cs="方正仿宋_GBK"/>
          <w:color w:val="auto"/>
          <w:sz w:val="33"/>
          <w:szCs w:val="33"/>
        </w:rPr>
        <w:t>依法依约实施管理</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pacing w:val="-6"/>
          <w:sz w:val="33"/>
          <w:szCs w:val="33"/>
        </w:rPr>
        <w:t>对</w:t>
      </w:r>
      <w:r>
        <w:rPr>
          <w:rFonts w:hint="eastAsia" w:ascii="Times New Roman" w:hAnsi="Times New Roman" w:eastAsia="方正仿宋_GBK" w:cs="方正仿宋_GBK"/>
          <w:color w:val="auto"/>
          <w:spacing w:val="-6"/>
          <w:sz w:val="33"/>
          <w:szCs w:val="33"/>
          <w:lang w:val="en-US" w:eastAsia="zh-CN"/>
        </w:rPr>
        <w:t>违反管理规定</w:t>
      </w:r>
      <w:r>
        <w:rPr>
          <w:rFonts w:hint="eastAsia" w:ascii="Times New Roman" w:hAnsi="Times New Roman" w:eastAsia="方正仿宋_GBK" w:cs="方正仿宋_GBK"/>
          <w:color w:val="auto"/>
          <w:spacing w:val="-6"/>
          <w:sz w:val="33"/>
          <w:szCs w:val="33"/>
        </w:rPr>
        <w:t>的行为，</w:t>
      </w:r>
      <w:r>
        <w:rPr>
          <w:rFonts w:hint="eastAsia" w:ascii="Times New Roman" w:hAnsi="Times New Roman" w:eastAsia="方正仿宋_GBK" w:cs="方正仿宋_GBK"/>
          <w:color w:val="auto"/>
          <w:spacing w:val="-6"/>
          <w:sz w:val="33"/>
          <w:szCs w:val="33"/>
          <w:lang w:val="en-US" w:eastAsia="zh-CN"/>
        </w:rPr>
        <w:t>应当</w:t>
      </w:r>
      <w:r>
        <w:rPr>
          <w:rFonts w:hint="eastAsia" w:ascii="Times New Roman" w:hAnsi="Times New Roman" w:eastAsia="方正仿宋_GBK" w:cs="方正仿宋_GBK"/>
          <w:color w:val="auto"/>
          <w:spacing w:val="-6"/>
          <w:sz w:val="33"/>
          <w:szCs w:val="33"/>
        </w:rPr>
        <w:t>及时劝导、制止</w:t>
      </w:r>
      <w:r>
        <w:rPr>
          <w:rFonts w:hint="eastAsia" w:ascii="Times New Roman" w:hAnsi="Times New Roman" w:eastAsia="方正仿宋_GBK" w:cs="方正仿宋_GBK"/>
          <w:color w:val="auto"/>
          <w:spacing w:val="-6"/>
          <w:sz w:val="33"/>
          <w:szCs w:val="33"/>
          <w:lang w:eastAsia="zh-CN"/>
        </w:rPr>
        <w:t>；</w:t>
      </w:r>
      <w:r>
        <w:rPr>
          <w:rFonts w:hint="eastAsia" w:ascii="Times New Roman" w:hAnsi="Times New Roman" w:eastAsia="方正仿宋_GBK" w:cs="方正仿宋_GBK"/>
          <w:color w:val="auto"/>
          <w:spacing w:val="-6"/>
          <w:sz w:val="33"/>
          <w:szCs w:val="33"/>
          <w:lang w:val="en-US" w:eastAsia="zh-CN"/>
        </w:rPr>
        <w:t>对</w:t>
      </w:r>
      <w:r>
        <w:rPr>
          <w:rFonts w:hint="eastAsia" w:ascii="Times New Roman" w:hAnsi="Times New Roman" w:eastAsia="方正仿宋_GBK" w:cs="方正仿宋_GBK"/>
          <w:color w:val="auto"/>
          <w:spacing w:val="-6"/>
          <w:sz w:val="33"/>
          <w:szCs w:val="33"/>
        </w:rPr>
        <w:t>违反消防安全管理规定</w:t>
      </w:r>
      <w:r>
        <w:rPr>
          <w:rFonts w:hint="eastAsia" w:ascii="Times New Roman" w:hAnsi="Times New Roman" w:eastAsia="方正仿宋_GBK" w:cs="方正仿宋_GBK"/>
          <w:color w:val="auto"/>
          <w:spacing w:val="-6"/>
          <w:sz w:val="33"/>
          <w:szCs w:val="33"/>
          <w:lang w:eastAsia="zh-CN"/>
        </w:rPr>
        <w:t>的</w:t>
      </w:r>
      <w:r>
        <w:rPr>
          <w:rFonts w:hint="eastAsia" w:ascii="Times New Roman" w:hAnsi="Times New Roman" w:eastAsia="方正仿宋_GBK" w:cs="方正仿宋_GBK"/>
          <w:color w:val="auto"/>
          <w:spacing w:val="-6"/>
          <w:sz w:val="33"/>
          <w:szCs w:val="33"/>
          <w:lang w:val="en-US" w:eastAsia="zh-CN"/>
        </w:rPr>
        <w:t>行为</w:t>
      </w:r>
      <w:r>
        <w:rPr>
          <w:rFonts w:hint="eastAsia" w:ascii="Times New Roman" w:hAnsi="Times New Roman" w:eastAsia="方正仿宋_GBK" w:cs="方正仿宋_GBK"/>
          <w:color w:val="auto"/>
          <w:spacing w:val="-6"/>
          <w:sz w:val="33"/>
          <w:szCs w:val="33"/>
          <w:lang w:eastAsia="zh-CN"/>
        </w:rPr>
        <w:t>，</w:t>
      </w:r>
      <w:r>
        <w:rPr>
          <w:rFonts w:hint="eastAsia" w:ascii="Times New Roman" w:hAnsi="Times New Roman" w:eastAsia="方正仿宋_GBK" w:cs="方正仿宋_GBK"/>
          <w:color w:val="auto"/>
          <w:spacing w:val="-6"/>
          <w:sz w:val="33"/>
          <w:szCs w:val="33"/>
          <w:lang w:val="en-US" w:eastAsia="zh-CN"/>
        </w:rPr>
        <w:t>经</w:t>
      </w:r>
      <w:r>
        <w:rPr>
          <w:rFonts w:hint="eastAsia" w:ascii="Times New Roman" w:hAnsi="Times New Roman" w:eastAsia="方正仿宋_GBK" w:cs="方正仿宋_GBK"/>
          <w:color w:val="auto"/>
          <w:spacing w:val="-6"/>
          <w:sz w:val="33"/>
          <w:szCs w:val="33"/>
        </w:rPr>
        <w:t>劝导、制止无效的，应当及时向消防救援机构报</w:t>
      </w:r>
      <w:r>
        <w:rPr>
          <w:rFonts w:hint="eastAsia" w:ascii="Times New Roman" w:hAnsi="Times New Roman" w:eastAsia="方正仿宋_GBK" w:cs="方正仿宋_GBK"/>
          <w:color w:val="auto"/>
          <w:sz w:val="33"/>
          <w:szCs w:val="33"/>
        </w:rPr>
        <w:t>告。</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二十五</w:t>
      </w:r>
      <w:r>
        <w:rPr>
          <w:rFonts w:hint="eastAsia" w:ascii="方正楷体_GBK" w:hAnsi="方正楷体_GBK" w:eastAsia="方正楷体_GBK" w:cs="方正楷体_GBK"/>
          <w:b/>
          <w:bCs/>
          <w:color w:val="auto"/>
          <w:spacing w:val="0"/>
          <w:sz w:val="33"/>
          <w:szCs w:val="33"/>
          <w:lang w:eastAsia="zh-CN"/>
        </w:rPr>
        <w:t xml:space="preserve">条【社会监督】  </w:t>
      </w:r>
      <w:r>
        <w:rPr>
          <w:rFonts w:hint="eastAsia" w:ascii="Times New Roman" w:hAnsi="Times New Roman" w:eastAsia="方正仿宋_GBK" w:cs="方正仿宋_GBK"/>
          <w:color w:val="auto"/>
          <w:sz w:val="33"/>
          <w:szCs w:val="33"/>
        </w:rPr>
        <w:t>任何单位和个人有权对电动自行车违法停放和</w:t>
      </w:r>
      <w:r>
        <w:rPr>
          <w:rFonts w:hint="eastAsia" w:ascii="Times New Roman" w:hAnsi="Times New Roman" w:eastAsia="方正仿宋_GBK" w:cs="方正仿宋_GBK"/>
          <w:color w:val="auto"/>
          <w:sz w:val="33"/>
          <w:szCs w:val="33"/>
          <w:lang w:eastAsia="zh-CN"/>
        </w:rPr>
        <w:t>充换电</w:t>
      </w:r>
      <w:r>
        <w:rPr>
          <w:rFonts w:hint="eastAsia" w:ascii="Times New Roman" w:hAnsi="Times New Roman" w:eastAsia="方正仿宋_GBK" w:cs="方正仿宋_GBK"/>
          <w:color w:val="auto"/>
          <w:sz w:val="33"/>
          <w:szCs w:val="33"/>
        </w:rPr>
        <w:t>行为予以劝导、举报。</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highlight w:val="yellow"/>
        </w:rPr>
      </w:pPr>
      <w:r>
        <w:rPr>
          <w:rFonts w:hint="eastAsia" w:ascii="方正黑体_GBK" w:hAnsi="方正黑体_GBK" w:eastAsia="方正黑体_GBK" w:cs="方正黑体_GBK"/>
          <w:color w:val="auto"/>
          <w:sz w:val="33"/>
          <w:szCs w:val="33"/>
        </w:rPr>
        <w:t>第</w:t>
      </w:r>
      <w:r>
        <w:rPr>
          <w:rFonts w:hint="eastAsia" w:ascii="方正黑体_GBK" w:hAnsi="方正黑体_GBK" w:eastAsia="方正黑体_GBK" w:cs="方正黑体_GBK"/>
          <w:color w:val="auto"/>
          <w:sz w:val="33"/>
          <w:szCs w:val="33"/>
          <w:lang w:eastAsia="zh-CN"/>
        </w:rPr>
        <w:t>五</w:t>
      </w:r>
      <w:r>
        <w:rPr>
          <w:rFonts w:hint="eastAsia" w:ascii="方正黑体_GBK" w:hAnsi="方正黑体_GBK" w:eastAsia="方正黑体_GBK" w:cs="方正黑体_GBK"/>
          <w:color w:val="auto"/>
          <w:sz w:val="33"/>
          <w:szCs w:val="33"/>
        </w:rPr>
        <w:t xml:space="preserve">章  </w:t>
      </w:r>
      <w:r>
        <w:rPr>
          <w:rFonts w:hint="eastAsia" w:ascii="方正黑体_GBK" w:hAnsi="方正黑体_GBK" w:eastAsia="方正黑体_GBK" w:cs="方正黑体_GBK"/>
          <w:color w:val="auto"/>
          <w:sz w:val="33"/>
          <w:szCs w:val="33"/>
          <w:highlight w:val="none"/>
        </w:rPr>
        <w:t>法律责任</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二十六</w:t>
      </w:r>
      <w:r>
        <w:rPr>
          <w:rFonts w:hint="eastAsia" w:ascii="方正楷体_GBK" w:hAnsi="方正楷体_GBK" w:eastAsia="方正楷体_GBK" w:cs="方正楷体_GBK"/>
          <w:b/>
          <w:bCs/>
          <w:color w:val="auto"/>
          <w:spacing w:val="0"/>
          <w:sz w:val="33"/>
          <w:szCs w:val="33"/>
          <w:lang w:eastAsia="zh-CN"/>
        </w:rPr>
        <w:t xml:space="preserve">条【拼装、加装、改装法律责任】 </w:t>
      </w:r>
      <w:r>
        <w:rPr>
          <w:rFonts w:hint="eastAsia" w:ascii="Times New Roman" w:hAnsi="Times New Roman" w:eastAsia="方正仿宋_GBK" w:cs="方正仿宋_GBK"/>
          <w:color w:val="auto"/>
          <w:sz w:val="33"/>
          <w:szCs w:val="33"/>
        </w:rPr>
        <w:t xml:space="preserve"> 违反本条例第</w:t>
      </w:r>
      <w:r>
        <w:rPr>
          <w:rFonts w:hint="eastAsia" w:ascii="Times New Roman" w:hAnsi="Times New Roman" w:eastAsia="方正仿宋_GBK" w:cs="方正仿宋_GBK"/>
          <w:strike w:val="0"/>
          <w:dstrike w:val="0"/>
          <w:color w:val="auto"/>
          <w:sz w:val="33"/>
          <w:szCs w:val="33"/>
          <w:lang w:val="en-US" w:eastAsia="zh-CN"/>
        </w:rPr>
        <w:t>十一</w:t>
      </w:r>
      <w:r>
        <w:rPr>
          <w:rFonts w:hint="eastAsia" w:ascii="Times New Roman" w:hAnsi="Times New Roman" w:eastAsia="方正仿宋_GBK" w:cs="方正仿宋_GBK"/>
          <w:color w:val="auto"/>
          <w:sz w:val="33"/>
          <w:szCs w:val="33"/>
        </w:rPr>
        <w:t>条规定，从事经营性拼装、加装、改装电动自行车的，由市场监督管理部门</w:t>
      </w:r>
      <w:r>
        <w:rPr>
          <w:rFonts w:hint="eastAsia" w:ascii="Times New Roman" w:hAnsi="Times New Roman" w:eastAsia="方正仿宋_GBK" w:cs="方正仿宋_GBK"/>
          <w:color w:val="auto"/>
          <w:sz w:val="33"/>
          <w:szCs w:val="33"/>
          <w:lang w:val="en-US" w:eastAsia="zh-CN"/>
        </w:rPr>
        <w:t>责令改正，拒不改正的，处</w:t>
      </w:r>
      <w:r>
        <w:rPr>
          <w:rFonts w:hint="eastAsia" w:ascii="Times New Roman" w:hAnsi="Times New Roman" w:eastAsia="方正仿宋_GBK" w:cs="方正仿宋_GBK"/>
          <w:color w:val="auto"/>
          <w:sz w:val="33"/>
          <w:szCs w:val="33"/>
          <w:highlight w:val="none"/>
        </w:rPr>
        <w:t>二千元以上一万元以下</w:t>
      </w:r>
      <w:r>
        <w:rPr>
          <w:rFonts w:hint="eastAsia" w:ascii="Times New Roman" w:hAnsi="Times New Roman" w:eastAsia="方正仿宋_GBK" w:cs="方正仿宋_GBK"/>
          <w:color w:val="auto"/>
          <w:sz w:val="33"/>
          <w:szCs w:val="33"/>
        </w:rPr>
        <w:t>罚款；有违法所得的，没收违法所得。</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u w:val="none"/>
        </w:rPr>
        <w:t>驾驶</w:t>
      </w:r>
      <w:r>
        <w:rPr>
          <w:rFonts w:hint="eastAsia" w:ascii="Times New Roman" w:hAnsi="Times New Roman" w:eastAsia="方正仿宋_GBK" w:cs="方正仿宋_GBK"/>
          <w:color w:val="auto"/>
          <w:sz w:val="33"/>
          <w:szCs w:val="33"/>
          <w:u w:val="none"/>
          <w:lang w:val="en-US" w:eastAsia="zh-CN"/>
        </w:rPr>
        <w:t>拼装、</w:t>
      </w:r>
      <w:r>
        <w:rPr>
          <w:rFonts w:hint="eastAsia" w:ascii="Times New Roman" w:hAnsi="Times New Roman" w:eastAsia="方正仿宋_GBK" w:cs="方正仿宋_GBK"/>
          <w:color w:val="auto"/>
          <w:sz w:val="33"/>
          <w:szCs w:val="33"/>
          <w:u w:val="none"/>
        </w:rPr>
        <w:t>加装、改装的电动自行车上道路行驶的，由公安机关交通管理部门责令拆除</w:t>
      </w:r>
      <w:r>
        <w:rPr>
          <w:rFonts w:hint="eastAsia" w:ascii="Times New Roman" w:hAnsi="Times New Roman" w:eastAsia="方正仿宋_GBK" w:cs="方正仿宋_GBK"/>
          <w:color w:val="auto"/>
          <w:sz w:val="33"/>
          <w:szCs w:val="33"/>
          <w:u w:val="none"/>
          <w:lang w:val="en-US" w:eastAsia="zh-CN"/>
        </w:rPr>
        <w:t>拼装、</w:t>
      </w:r>
      <w:r>
        <w:rPr>
          <w:rFonts w:hint="eastAsia" w:ascii="Times New Roman" w:hAnsi="Times New Roman" w:eastAsia="方正仿宋_GBK" w:cs="方正仿宋_GBK"/>
          <w:color w:val="auto"/>
          <w:sz w:val="33"/>
          <w:szCs w:val="33"/>
          <w:u w:val="none"/>
        </w:rPr>
        <w:t>加装、改装的装置并恢复原状。</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u w:val="single"/>
          <w:lang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二十七</w:t>
      </w:r>
      <w:r>
        <w:rPr>
          <w:rFonts w:hint="eastAsia" w:ascii="方正楷体_GBK" w:hAnsi="方正楷体_GBK" w:eastAsia="方正楷体_GBK" w:cs="方正楷体_GBK"/>
          <w:b/>
          <w:bCs/>
          <w:color w:val="auto"/>
          <w:spacing w:val="0"/>
          <w:sz w:val="33"/>
          <w:szCs w:val="33"/>
          <w:lang w:eastAsia="zh-CN"/>
        </w:rPr>
        <w:t xml:space="preserve">条【违反通行、停放禁止行为法律责任】  </w:t>
      </w:r>
      <w:r>
        <w:rPr>
          <w:rFonts w:hint="eastAsia" w:ascii="Times New Roman" w:hAnsi="Times New Roman" w:eastAsia="方正仿宋_GBK" w:cs="方正仿宋_GBK"/>
          <w:color w:val="auto"/>
          <w:sz w:val="33"/>
          <w:szCs w:val="33"/>
        </w:rPr>
        <w:t>违反本条例</w:t>
      </w:r>
      <w:r>
        <w:rPr>
          <w:rFonts w:hint="eastAsia" w:ascii="Times New Roman" w:hAnsi="Times New Roman" w:eastAsia="方正仿宋_GBK" w:cs="方正仿宋_GBK"/>
          <w:color w:val="auto"/>
          <w:sz w:val="33"/>
          <w:szCs w:val="33"/>
          <w:lang w:val="en-US" w:eastAsia="zh-CN"/>
        </w:rPr>
        <w:t>第十三条第一款、</w:t>
      </w:r>
      <w:r>
        <w:rPr>
          <w:rFonts w:hint="eastAsia" w:ascii="Times New Roman" w:hAnsi="Times New Roman" w:eastAsia="方正仿宋_GBK" w:cs="方正仿宋_GBK"/>
          <w:color w:val="auto"/>
          <w:sz w:val="33"/>
          <w:szCs w:val="33"/>
        </w:rPr>
        <w:t>第</w:t>
      </w:r>
      <w:r>
        <w:rPr>
          <w:rFonts w:hint="eastAsia" w:ascii="Times New Roman" w:hAnsi="Times New Roman" w:eastAsia="方正仿宋_GBK" w:cs="方正仿宋_GBK"/>
          <w:strike w:val="0"/>
          <w:dstrike w:val="0"/>
          <w:color w:val="auto"/>
          <w:sz w:val="33"/>
          <w:szCs w:val="33"/>
          <w:lang w:val="en-US" w:eastAsia="zh-CN"/>
        </w:rPr>
        <w:t>十五</w:t>
      </w:r>
      <w:r>
        <w:rPr>
          <w:rFonts w:hint="eastAsia" w:ascii="Times New Roman" w:hAnsi="Times New Roman" w:eastAsia="方正仿宋_GBK" w:cs="方正仿宋_GBK"/>
          <w:color w:val="auto"/>
          <w:sz w:val="33"/>
          <w:szCs w:val="33"/>
        </w:rPr>
        <w:t>条</w:t>
      </w:r>
      <w:r>
        <w:rPr>
          <w:rFonts w:hint="eastAsia" w:ascii="Times New Roman" w:hAnsi="Times New Roman" w:eastAsia="方正仿宋_GBK" w:cs="方正仿宋_GBK"/>
          <w:color w:val="auto"/>
          <w:sz w:val="33"/>
          <w:szCs w:val="33"/>
          <w:lang w:eastAsia="zh-CN"/>
        </w:rPr>
        <w:t>第一项和第二项</w:t>
      </w:r>
      <w:r>
        <w:rPr>
          <w:rFonts w:hint="eastAsia" w:ascii="Times New Roman" w:hAnsi="Times New Roman" w:eastAsia="方正仿宋_GBK" w:cs="方正仿宋_GBK"/>
          <w:color w:val="auto"/>
          <w:sz w:val="33"/>
          <w:szCs w:val="33"/>
        </w:rPr>
        <w:t>、第</w:t>
      </w:r>
      <w:r>
        <w:rPr>
          <w:rFonts w:hint="eastAsia" w:ascii="Times New Roman" w:hAnsi="Times New Roman" w:eastAsia="方正仿宋_GBK" w:cs="方正仿宋_GBK"/>
          <w:color w:val="auto"/>
          <w:sz w:val="33"/>
          <w:szCs w:val="33"/>
          <w:lang w:val="en-US" w:eastAsia="zh-CN"/>
        </w:rPr>
        <w:t>二十</w:t>
      </w:r>
      <w:r>
        <w:rPr>
          <w:rFonts w:hint="eastAsia" w:ascii="Times New Roman" w:hAnsi="Times New Roman" w:eastAsia="方正仿宋_GBK" w:cs="方正仿宋_GBK"/>
          <w:color w:val="auto"/>
          <w:sz w:val="33"/>
          <w:szCs w:val="33"/>
        </w:rPr>
        <w:t>条</w:t>
      </w:r>
      <w:r>
        <w:rPr>
          <w:rFonts w:hint="eastAsia" w:ascii="Times New Roman" w:hAnsi="Times New Roman" w:eastAsia="方正仿宋_GBK" w:cs="方正仿宋_GBK"/>
          <w:color w:val="auto"/>
          <w:sz w:val="33"/>
          <w:szCs w:val="33"/>
          <w:lang w:val="en-US" w:eastAsia="zh-CN"/>
        </w:rPr>
        <w:t>第一款</w:t>
      </w:r>
      <w:r>
        <w:rPr>
          <w:rFonts w:hint="eastAsia" w:ascii="Times New Roman" w:hAnsi="Times New Roman" w:eastAsia="方正仿宋_GBK" w:cs="方正仿宋_GBK"/>
          <w:color w:val="auto"/>
          <w:sz w:val="33"/>
          <w:szCs w:val="33"/>
        </w:rPr>
        <w:t>第一项规定，影响安全通行的，由公安机关交通管理部门，处警告或</w:t>
      </w:r>
      <w:r>
        <w:rPr>
          <w:rFonts w:hint="eastAsia" w:ascii="Times New Roman" w:hAnsi="Times New Roman" w:eastAsia="方正仿宋_GBK" w:cs="方正仿宋_GBK"/>
          <w:color w:val="auto"/>
          <w:sz w:val="33"/>
          <w:szCs w:val="33"/>
          <w:lang w:val="en-US" w:eastAsia="zh-CN"/>
        </w:rPr>
        <w:t>者</w:t>
      </w:r>
      <w:r>
        <w:rPr>
          <w:rFonts w:hint="eastAsia" w:ascii="Times New Roman" w:hAnsi="Times New Roman" w:eastAsia="方正仿宋_GBK" w:cs="方正仿宋_GBK"/>
          <w:color w:val="auto"/>
          <w:sz w:val="33"/>
          <w:szCs w:val="33"/>
        </w:rPr>
        <w:t>五元以上五十元以下罚款</w:t>
      </w:r>
      <w:r>
        <w:rPr>
          <w:rFonts w:hint="eastAsia" w:ascii="Times New Roman" w:hAnsi="Times New Roman" w:eastAsia="方正仿宋_GBK" w:cs="方正仿宋_GBK"/>
          <w:color w:val="auto"/>
          <w:sz w:val="33"/>
          <w:szCs w:val="33"/>
          <w:lang w:eastAsia="zh-CN"/>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rPr>
        <w:t>电动自行车驾驶人违反本条例第</w:t>
      </w:r>
      <w:r>
        <w:rPr>
          <w:rFonts w:hint="eastAsia" w:ascii="Times New Roman" w:hAnsi="Times New Roman" w:eastAsia="方正仿宋_GBK" w:cs="方正仿宋_GBK"/>
          <w:color w:val="auto"/>
          <w:sz w:val="33"/>
          <w:szCs w:val="33"/>
          <w:lang w:val="en-US" w:eastAsia="zh-CN"/>
        </w:rPr>
        <w:t>二十</w:t>
      </w:r>
      <w:r>
        <w:rPr>
          <w:rFonts w:hint="eastAsia" w:ascii="Times New Roman" w:hAnsi="Times New Roman" w:eastAsia="方正仿宋_GBK" w:cs="方正仿宋_GBK"/>
          <w:color w:val="auto"/>
          <w:sz w:val="33"/>
          <w:szCs w:val="33"/>
        </w:rPr>
        <w:t>条第一款第一项规定，公安机关交通管理部门</w:t>
      </w:r>
      <w:r>
        <w:rPr>
          <w:rFonts w:hint="eastAsia" w:ascii="Times New Roman" w:hAnsi="Times New Roman" w:eastAsia="方正仿宋_GBK" w:cs="方正仿宋_GBK"/>
          <w:color w:val="auto"/>
          <w:sz w:val="33"/>
          <w:szCs w:val="33"/>
          <w:lang w:eastAsia="zh-CN"/>
        </w:rPr>
        <w:t>、城市管理行政执法部门依照各自职责</w:t>
      </w:r>
      <w:r>
        <w:rPr>
          <w:rFonts w:hint="eastAsia" w:ascii="Times New Roman" w:hAnsi="Times New Roman" w:eastAsia="方正仿宋_GBK" w:cs="方正仿宋_GBK"/>
          <w:color w:val="auto"/>
          <w:sz w:val="33"/>
          <w:szCs w:val="33"/>
        </w:rPr>
        <w:t>依法拖移电动自行车，及时告知电动自行车所有人停放地点。</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二十八</w:t>
      </w:r>
      <w:r>
        <w:rPr>
          <w:rFonts w:hint="eastAsia" w:ascii="方正楷体_GBK" w:hAnsi="方正楷体_GBK" w:eastAsia="方正楷体_GBK" w:cs="方正楷体_GBK"/>
          <w:b/>
          <w:bCs/>
          <w:color w:val="auto"/>
          <w:spacing w:val="0"/>
          <w:sz w:val="33"/>
          <w:szCs w:val="33"/>
          <w:lang w:eastAsia="zh-CN"/>
        </w:rPr>
        <w:t xml:space="preserve">条【扣留措施】  </w:t>
      </w:r>
      <w:r>
        <w:rPr>
          <w:rFonts w:hint="eastAsia" w:ascii="Times New Roman" w:hAnsi="Times New Roman" w:eastAsia="方正仿宋_GBK" w:cs="方正仿宋_GBK"/>
          <w:color w:val="auto"/>
          <w:sz w:val="33"/>
          <w:szCs w:val="33"/>
        </w:rPr>
        <w:t>电动自行车驾驶人违反本</w:t>
      </w:r>
      <w:r>
        <w:rPr>
          <w:rFonts w:hint="eastAsia" w:ascii="Times New Roman" w:hAnsi="Times New Roman" w:eastAsia="方正仿宋_GBK" w:cs="方正仿宋_GBK"/>
          <w:color w:val="auto"/>
          <w:sz w:val="33"/>
          <w:szCs w:val="33"/>
          <w:lang w:val="en-US" w:eastAsia="zh-CN"/>
        </w:rPr>
        <w:t>条例第十三条第一款、</w:t>
      </w:r>
      <w:r>
        <w:rPr>
          <w:rFonts w:hint="eastAsia" w:ascii="Times New Roman" w:hAnsi="Times New Roman" w:eastAsia="方正仿宋_GBK" w:cs="方正仿宋_GBK"/>
          <w:color w:val="auto"/>
          <w:sz w:val="33"/>
          <w:szCs w:val="33"/>
        </w:rPr>
        <w:t>第</w:t>
      </w:r>
      <w:r>
        <w:rPr>
          <w:rFonts w:hint="eastAsia" w:ascii="Times New Roman" w:hAnsi="Times New Roman" w:eastAsia="方正仿宋_GBK" w:cs="方正仿宋_GBK"/>
          <w:strike w:val="0"/>
          <w:dstrike w:val="0"/>
          <w:color w:val="auto"/>
          <w:sz w:val="33"/>
          <w:szCs w:val="33"/>
          <w:lang w:val="en-US" w:eastAsia="zh-CN"/>
        </w:rPr>
        <w:t>十五</w:t>
      </w:r>
      <w:r>
        <w:rPr>
          <w:rFonts w:hint="eastAsia" w:ascii="Times New Roman" w:hAnsi="Times New Roman" w:eastAsia="方正仿宋_GBK" w:cs="方正仿宋_GBK"/>
          <w:color w:val="auto"/>
          <w:sz w:val="33"/>
          <w:szCs w:val="33"/>
        </w:rPr>
        <w:t>条、第</w:t>
      </w:r>
      <w:r>
        <w:rPr>
          <w:rFonts w:hint="eastAsia" w:ascii="Times New Roman" w:hAnsi="Times New Roman" w:eastAsia="方正仿宋_GBK" w:cs="方正仿宋_GBK"/>
          <w:color w:val="auto"/>
          <w:sz w:val="33"/>
          <w:szCs w:val="33"/>
          <w:lang w:val="en-US" w:eastAsia="zh-CN"/>
        </w:rPr>
        <w:t>二十</w:t>
      </w:r>
      <w:r>
        <w:rPr>
          <w:rFonts w:hint="eastAsia" w:ascii="Times New Roman" w:hAnsi="Times New Roman" w:eastAsia="方正仿宋_GBK" w:cs="方正仿宋_GBK"/>
          <w:color w:val="auto"/>
          <w:sz w:val="33"/>
          <w:szCs w:val="33"/>
        </w:rPr>
        <w:t>条</w:t>
      </w:r>
      <w:r>
        <w:rPr>
          <w:rFonts w:hint="eastAsia" w:ascii="Times New Roman" w:hAnsi="Times New Roman" w:eastAsia="方正仿宋_GBK" w:cs="方正仿宋_GBK"/>
          <w:color w:val="auto"/>
          <w:sz w:val="33"/>
          <w:szCs w:val="33"/>
          <w:lang w:val="en-US" w:eastAsia="zh-CN"/>
        </w:rPr>
        <w:t>第一款</w:t>
      </w:r>
      <w:r>
        <w:rPr>
          <w:rFonts w:hint="eastAsia" w:ascii="Times New Roman" w:hAnsi="Times New Roman" w:eastAsia="方正仿宋_GBK" w:cs="方正仿宋_GBK"/>
          <w:color w:val="auto"/>
          <w:sz w:val="33"/>
          <w:szCs w:val="33"/>
        </w:rPr>
        <w:t>第一项规定，被公安机关交通管理部门处罚款但拒绝接受罚款处罚的，公安机关交通管理部门可以</w:t>
      </w:r>
      <w:r>
        <w:rPr>
          <w:rFonts w:hint="eastAsia" w:ascii="Times New Roman" w:hAnsi="Times New Roman" w:eastAsia="方正仿宋_GBK" w:cs="方正仿宋_GBK"/>
          <w:color w:val="auto"/>
          <w:sz w:val="33"/>
          <w:szCs w:val="33"/>
          <w:lang w:eastAsia="zh-CN"/>
        </w:rPr>
        <w:t>依法</w:t>
      </w:r>
      <w:r>
        <w:rPr>
          <w:rFonts w:hint="eastAsia" w:ascii="Times New Roman" w:hAnsi="Times New Roman" w:eastAsia="方正仿宋_GBK" w:cs="方正仿宋_GBK"/>
          <w:color w:val="auto"/>
          <w:sz w:val="33"/>
          <w:szCs w:val="33"/>
        </w:rPr>
        <w:t>扣留其电动自行车。</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rPr>
        <w:t>依法被扣留的电动自行车，当事人接受罚款处罚的，公安机关交通管理部门应当及时返还</w:t>
      </w:r>
      <w:r>
        <w:rPr>
          <w:rFonts w:hint="eastAsia" w:ascii="Times New Roman" w:hAnsi="Times New Roman" w:eastAsia="方正仿宋_GBK" w:cs="方正仿宋_GBK"/>
          <w:color w:val="auto"/>
          <w:sz w:val="33"/>
          <w:szCs w:val="33"/>
          <w:lang w:eastAsia="zh-CN"/>
        </w:rPr>
        <w:t>。</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当事人在规定期限内不接受处理，经公安机关交通管理部门通知并且经公告三个月仍不接受处理的，由公安机关交通管理部门依法处理。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二十九</w:t>
      </w:r>
      <w:r>
        <w:rPr>
          <w:rFonts w:hint="eastAsia" w:ascii="方正楷体_GBK" w:hAnsi="方正楷体_GBK" w:eastAsia="方正楷体_GBK" w:cs="方正楷体_GBK"/>
          <w:b/>
          <w:bCs/>
          <w:color w:val="auto"/>
          <w:spacing w:val="0"/>
          <w:sz w:val="33"/>
          <w:szCs w:val="33"/>
          <w:lang w:eastAsia="zh-CN"/>
        </w:rPr>
        <w:t>条【违反消防禁止行为法律责任】</w:t>
      </w:r>
      <w:r>
        <w:rPr>
          <w:rFonts w:hint="eastAsia" w:ascii="Times New Roman" w:hAnsi="Times New Roman" w:eastAsia="方正仿宋_GBK" w:cs="方正仿宋_GBK"/>
          <w:color w:val="auto"/>
          <w:sz w:val="33"/>
          <w:szCs w:val="33"/>
        </w:rPr>
        <w:t xml:space="preserve">  违反本条例以下规定，由消防救援机构予以处罚： </w:t>
      </w:r>
    </w:p>
    <w:p>
      <w:pPr>
        <w:keepNext w:val="0"/>
        <w:keepLines w:val="0"/>
        <w:widowControl/>
        <w:suppressLineNumbers w:val="0"/>
        <w:ind w:firstLine="680" w:firstLineChars="200"/>
        <w:jc w:val="left"/>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（一）违反本条例第</w:t>
      </w:r>
      <w:r>
        <w:rPr>
          <w:rFonts w:hint="eastAsia" w:ascii="Times New Roman" w:hAnsi="Times New Roman" w:eastAsia="方正仿宋_GBK" w:cs="方正仿宋_GBK"/>
          <w:color w:val="auto"/>
          <w:sz w:val="33"/>
          <w:szCs w:val="33"/>
          <w:lang w:val="en-US" w:eastAsia="zh-CN"/>
        </w:rPr>
        <w:t>二十</w:t>
      </w:r>
      <w:r>
        <w:rPr>
          <w:rFonts w:hint="eastAsia" w:ascii="Times New Roman" w:hAnsi="Times New Roman" w:eastAsia="方正仿宋_GBK" w:cs="方正仿宋_GBK"/>
          <w:color w:val="auto"/>
          <w:sz w:val="33"/>
          <w:szCs w:val="33"/>
        </w:rPr>
        <w:t>条第一款第二项、第</w:t>
      </w:r>
      <w:r>
        <w:rPr>
          <w:rFonts w:hint="eastAsia" w:ascii="Times New Roman" w:hAnsi="Times New Roman" w:eastAsia="方正仿宋_GBK" w:cs="方正仿宋_GBK"/>
          <w:color w:val="auto"/>
          <w:sz w:val="33"/>
          <w:szCs w:val="33"/>
          <w:lang w:val="en-US" w:eastAsia="zh-CN"/>
        </w:rPr>
        <w:t>二十二</w:t>
      </w:r>
      <w:r>
        <w:rPr>
          <w:rFonts w:hint="eastAsia" w:ascii="Times New Roman" w:hAnsi="Times New Roman" w:eastAsia="方正仿宋_GBK" w:cs="方正仿宋_GBK"/>
          <w:color w:val="auto"/>
          <w:sz w:val="33"/>
          <w:szCs w:val="33"/>
        </w:rPr>
        <w:t>条第三项规定，由消防救援机构责令改正，对单位处</w:t>
      </w:r>
      <w:r>
        <w:rPr>
          <w:rFonts w:hint="eastAsia" w:ascii="Times New Roman" w:hAnsi="Times New Roman" w:eastAsia="方正仿宋_GBK" w:cs="方正仿宋_GBK"/>
          <w:color w:val="auto"/>
          <w:sz w:val="33"/>
          <w:szCs w:val="33"/>
          <w:u w:val="none"/>
        </w:rPr>
        <w:t>五千元以上五万元以下罚款</w:t>
      </w:r>
      <w:r>
        <w:rPr>
          <w:rFonts w:hint="eastAsia" w:ascii="Times New Roman" w:hAnsi="Times New Roman" w:eastAsia="方正仿宋_GBK" w:cs="方正仿宋_GBK"/>
          <w:color w:val="auto"/>
          <w:sz w:val="33"/>
          <w:szCs w:val="33"/>
        </w:rPr>
        <w:t>，对个人处警告或者五百元以下罚款；</w:t>
      </w:r>
      <w:r>
        <w:rPr>
          <w:rFonts w:hint="eastAsia" w:ascii="Times New Roman" w:hAnsi="Times New Roman" w:eastAsia="方正仿宋_GBK" w:cs="方正仿宋_GBK"/>
          <w:color w:val="auto"/>
          <w:sz w:val="33"/>
          <w:szCs w:val="33"/>
          <w:lang w:val="en-US" w:eastAsia="zh-CN"/>
        </w:rPr>
        <w:t>拒不改正的，强制执行，所需费用由违法行为人承担。</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（二）违反本条例第</w:t>
      </w:r>
      <w:r>
        <w:rPr>
          <w:rFonts w:hint="eastAsia" w:ascii="Times New Roman" w:hAnsi="Times New Roman" w:eastAsia="方正仿宋_GBK" w:cs="方正仿宋_GBK"/>
          <w:color w:val="auto"/>
          <w:sz w:val="33"/>
          <w:szCs w:val="33"/>
          <w:lang w:eastAsia="zh-CN"/>
        </w:rPr>
        <w:t>二十</w:t>
      </w:r>
      <w:r>
        <w:rPr>
          <w:rFonts w:hint="eastAsia" w:ascii="Times New Roman" w:hAnsi="Times New Roman" w:eastAsia="方正仿宋_GBK" w:cs="方正仿宋_GBK"/>
          <w:color w:val="auto"/>
          <w:sz w:val="33"/>
          <w:szCs w:val="33"/>
        </w:rPr>
        <w:t>条第一款第三项、第</w:t>
      </w:r>
      <w:r>
        <w:rPr>
          <w:rFonts w:hint="eastAsia" w:ascii="Times New Roman" w:hAnsi="Times New Roman" w:eastAsia="方正仿宋_GBK" w:cs="方正仿宋_GBK"/>
          <w:color w:val="auto"/>
          <w:sz w:val="33"/>
          <w:szCs w:val="33"/>
          <w:lang w:val="en-US" w:eastAsia="zh-CN"/>
        </w:rPr>
        <w:t>二十二</w:t>
      </w:r>
      <w:r>
        <w:rPr>
          <w:rFonts w:hint="eastAsia" w:ascii="Times New Roman" w:hAnsi="Times New Roman" w:eastAsia="方正仿宋_GBK" w:cs="方正仿宋_GBK"/>
          <w:color w:val="auto"/>
          <w:sz w:val="33"/>
          <w:szCs w:val="33"/>
        </w:rPr>
        <w:t>条第四项规定，由消防救援机构责令改正，对拒不改正的，由消防救援机构对单位处</w:t>
      </w:r>
      <w:r>
        <w:rPr>
          <w:rFonts w:hint="eastAsia" w:ascii="Times New Roman" w:hAnsi="Times New Roman" w:eastAsia="方正仿宋_GBK" w:cs="方正仿宋_GBK"/>
          <w:color w:val="auto"/>
          <w:sz w:val="33"/>
          <w:szCs w:val="33"/>
          <w:u w:val="none"/>
        </w:rPr>
        <w:t>五百元以上五千元以下罚款</w:t>
      </w:r>
      <w:r>
        <w:rPr>
          <w:rFonts w:hint="eastAsia" w:ascii="Times New Roman" w:hAnsi="Times New Roman" w:eastAsia="方正仿宋_GBK" w:cs="方正仿宋_GBK"/>
          <w:color w:val="auto"/>
          <w:sz w:val="33"/>
          <w:szCs w:val="33"/>
        </w:rPr>
        <w:t>，对个人处警告或者二百元以下罚款。</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w:t>
      </w:r>
      <w:r>
        <w:rPr>
          <w:rFonts w:hint="eastAsia" w:ascii="Times New Roman" w:hAnsi="Times New Roman" w:eastAsia="方正仿宋_GBK" w:cs="方正仿宋_GBK"/>
          <w:color w:val="auto"/>
          <w:sz w:val="33"/>
          <w:szCs w:val="33"/>
          <w:lang w:val="en-US" w:eastAsia="zh-CN"/>
        </w:rPr>
        <w:t>三</w:t>
      </w:r>
      <w:r>
        <w:rPr>
          <w:rFonts w:hint="eastAsia" w:ascii="Times New Roman" w:hAnsi="Times New Roman" w:eastAsia="方正仿宋_GBK" w:cs="方正仿宋_GBK"/>
          <w:color w:val="auto"/>
          <w:sz w:val="33"/>
          <w:szCs w:val="33"/>
        </w:rPr>
        <w:t>）违反本条例第</w:t>
      </w:r>
      <w:r>
        <w:rPr>
          <w:rFonts w:hint="eastAsia" w:ascii="Times New Roman" w:hAnsi="Times New Roman" w:eastAsia="方正仿宋_GBK" w:cs="方正仿宋_GBK"/>
          <w:color w:val="auto"/>
          <w:sz w:val="33"/>
          <w:szCs w:val="33"/>
          <w:lang w:eastAsia="zh-CN"/>
        </w:rPr>
        <w:t>二十</w:t>
      </w:r>
      <w:r>
        <w:rPr>
          <w:rFonts w:hint="eastAsia" w:ascii="Times New Roman" w:hAnsi="Times New Roman" w:eastAsia="方正仿宋_GBK" w:cs="方正仿宋_GBK"/>
          <w:color w:val="auto"/>
          <w:sz w:val="33"/>
          <w:szCs w:val="33"/>
        </w:rPr>
        <w:t>条第二款、第</w:t>
      </w:r>
      <w:r>
        <w:rPr>
          <w:rFonts w:hint="eastAsia" w:ascii="Times New Roman" w:hAnsi="Times New Roman" w:eastAsia="方正仿宋_GBK" w:cs="方正仿宋_GBK"/>
          <w:color w:val="auto"/>
          <w:sz w:val="33"/>
          <w:szCs w:val="33"/>
          <w:lang w:val="en-US" w:eastAsia="zh-CN"/>
        </w:rPr>
        <w:t>二十二</w:t>
      </w:r>
      <w:r>
        <w:rPr>
          <w:rFonts w:hint="eastAsia" w:ascii="Times New Roman" w:hAnsi="Times New Roman" w:eastAsia="方正仿宋_GBK" w:cs="方正仿宋_GBK"/>
          <w:color w:val="auto"/>
          <w:sz w:val="33"/>
          <w:szCs w:val="33"/>
        </w:rPr>
        <w:t>条第一项、第二项规定，由消防救援机构责令改正，</w:t>
      </w:r>
      <w:r>
        <w:rPr>
          <w:rFonts w:hint="eastAsia" w:ascii="Times New Roman" w:hAnsi="Times New Roman" w:eastAsia="方正仿宋_GBK" w:cs="方正仿宋_GBK"/>
          <w:color w:val="auto"/>
          <w:sz w:val="33"/>
          <w:szCs w:val="33"/>
          <w:u w:val="none"/>
          <w:lang w:eastAsia="zh-CN"/>
        </w:rPr>
        <w:t>拒不改正的，</w:t>
      </w:r>
      <w:r>
        <w:rPr>
          <w:rFonts w:hint="eastAsia" w:ascii="Times New Roman" w:hAnsi="Times New Roman" w:eastAsia="方正仿宋_GBK" w:cs="方正仿宋_GBK"/>
          <w:color w:val="auto"/>
          <w:sz w:val="33"/>
          <w:szCs w:val="33"/>
        </w:rPr>
        <w:t>对单位处二百元以上二千元以下罚款，对个人处警告或者一百元以下罚款。</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w:t>
      </w:r>
      <w:r>
        <w:rPr>
          <w:rFonts w:hint="eastAsia" w:ascii="Times New Roman" w:hAnsi="Times New Roman" w:eastAsia="方正仿宋_GBK" w:cs="方正仿宋_GBK"/>
          <w:color w:val="auto"/>
          <w:sz w:val="33"/>
          <w:szCs w:val="33"/>
          <w:lang w:val="en-US" w:eastAsia="zh-CN"/>
        </w:rPr>
        <w:t>四</w:t>
      </w:r>
      <w:r>
        <w:rPr>
          <w:rFonts w:hint="eastAsia" w:ascii="Times New Roman" w:hAnsi="Times New Roman" w:eastAsia="方正仿宋_GBK" w:cs="方正仿宋_GBK"/>
          <w:color w:val="auto"/>
          <w:sz w:val="33"/>
          <w:szCs w:val="33"/>
        </w:rPr>
        <w:t>）物业服务企业、管理单位违反本条例第</w:t>
      </w:r>
      <w:r>
        <w:rPr>
          <w:rFonts w:hint="eastAsia" w:ascii="Times New Roman" w:hAnsi="Times New Roman" w:eastAsia="方正仿宋_GBK" w:cs="方正仿宋_GBK"/>
          <w:color w:val="auto"/>
          <w:sz w:val="33"/>
          <w:szCs w:val="33"/>
          <w:lang w:val="en-US" w:eastAsia="zh-CN"/>
        </w:rPr>
        <w:t>二十四</w:t>
      </w:r>
      <w:r>
        <w:rPr>
          <w:rFonts w:hint="eastAsia" w:ascii="Times New Roman" w:hAnsi="Times New Roman" w:eastAsia="方正仿宋_GBK" w:cs="方正仿宋_GBK"/>
          <w:color w:val="auto"/>
          <w:sz w:val="33"/>
          <w:szCs w:val="33"/>
        </w:rPr>
        <w:t>条规定，</w:t>
      </w:r>
      <w:r>
        <w:rPr>
          <w:rFonts w:hint="eastAsia" w:ascii="Times New Roman" w:hAnsi="Times New Roman" w:eastAsia="方正仿宋_GBK" w:cs="方正仿宋_GBK"/>
          <w:color w:val="auto"/>
          <w:spacing w:val="-6"/>
          <w:sz w:val="33"/>
          <w:szCs w:val="33"/>
          <w:lang w:val="en-US" w:eastAsia="zh-CN"/>
        </w:rPr>
        <w:t>对</w:t>
      </w:r>
      <w:r>
        <w:rPr>
          <w:rFonts w:hint="eastAsia" w:ascii="Times New Roman" w:hAnsi="Times New Roman" w:eastAsia="方正仿宋_GBK" w:cs="方正仿宋_GBK"/>
          <w:color w:val="auto"/>
          <w:spacing w:val="-6"/>
          <w:sz w:val="33"/>
          <w:szCs w:val="33"/>
        </w:rPr>
        <w:t>违反消防安全管理规定</w:t>
      </w:r>
      <w:r>
        <w:rPr>
          <w:rFonts w:hint="eastAsia" w:ascii="Times New Roman" w:hAnsi="Times New Roman" w:eastAsia="方正仿宋_GBK" w:cs="方正仿宋_GBK"/>
          <w:color w:val="auto"/>
          <w:spacing w:val="-6"/>
          <w:sz w:val="33"/>
          <w:szCs w:val="33"/>
          <w:lang w:eastAsia="zh-CN"/>
        </w:rPr>
        <w:t>的</w:t>
      </w:r>
      <w:r>
        <w:rPr>
          <w:rFonts w:hint="eastAsia" w:ascii="Times New Roman" w:hAnsi="Times New Roman" w:eastAsia="方正仿宋_GBK" w:cs="方正仿宋_GBK"/>
          <w:color w:val="auto"/>
          <w:spacing w:val="-6"/>
          <w:sz w:val="33"/>
          <w:szCs w:val="33"/>
          <w:lang w:val="en-US" w:eastAsia="zh-CN"/>
        </w:rPr>
        <w:t>行为</w:t>
      </w:r>
      <w:r>
        <w:rPr>
          <w:rFonts w:hint="eastAsia" w:ascii="Times New Roman" w:hAnsi="Times New Roman" w:eastAsia="方正仿宋_GBK" w:cs="方正仿宋_GBK"/>
          <w:color w:val="auto"/>
          <w:sz w:val="33"/>
          <w:szCs w:val="33"/>
        </w:rPr>
        <w:t>未履行报告义务的，由消防救援机构处警告或者两百元以上两千元以下罚款。</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lang w:val="en-US" w:eastAsia="zh-CN"/>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三十</w:t>
      </w:r>
      <w:r>
        <w:rPr>
          <w:rFonts w:hint="eastAsia" w:ascii="方正楷体_GBK" w:hAnsi="方正楷体_GBK" w:eastAsia="方正楷体_GBK" w:cs="方正楷体_GBK"/>
          <w:b/>
          <w:bCs/>
          <w:color w:val="auto"/>
          <w:spacing w:val="0"/>
          <w:sz w:val="33"/>
          <w:szCs w:val="33"/>
          <w:lang w:eastAsia="zh-CN"/>
        </w:rPr>
        <w:t>条【</w:t>
      </w:r>
      <w:r>
        <w:rPr>
          <w:rFonts w:hint="eastAsia" w:ascii="方正楷体_GBK" w:hAnsi="方正楷体_GBK" w:eastAsia="方正楷体_GBK" w:cs="方正楷体_GBK"/>
          <w:b/>
          <w:bCs/>
          <w:color w:val="auto"/>
          <w:spacing w:val="0"/>
          <w:sz w:val="33"/>
          <w:szCs w:val="33"/>
          <w:lang w:val="en-US" w:eastAsia="zh-CN"/>
        </w:rPr>
        <w:t>国家工作人员</w:t>
      </w:r>
      <w:r>
        <w:rPr>
          <w:rFonts w:hint="eastAsia" w:ascii="方正楷体_GBK" w:hAnsi="方正楷体_GBK" w:eastAsia="方正楷体_GBK" w:cs="方正楷体_GBK"/>
          <w:b/>
          <w:bCs/>
          <w:color w:val="auto"/>
          <w:spacing w:val="0"/>
          <w:sz w:val="33"/>
          <w:szCs w:val="33"/>
          <w:lang w:eastAsia="zh-CN"/>
        </w:rPr>
        <w:t>法律责任】</w:t>
      </w:r>
      <w:r>
        <w:rPr>
          <w:rFonts w:hint="eastAsia" w:ascii="方正楷体_GBK" w:hAnsi="方正楷体_GBK" w:eastAsia="方正楷体_GBK" w:cs="方正楷体_GBK"/>
          <w:b/>
          <w:bCs/>
          <w:color w:val="auto"/>
          <w:spacing w:val="0"/>
          <w:sz w:val="33"/>
          <w:szCs w:val="33"/>
          <w:lang w:val="en-US" w:eastAsia="zh-CN"/>
        </w:rPr>
        <w:t xml:space="preserve"> </w:t>
      </w:r>
      <w:r>
        <w:rPr>
          <w:rFonts w:hint="eastAsia" w:ascii="Times New Roman" w:hAnsi="Times New Roman" w:eastAsia="方正仿宋_GBK" w:cs="方正仿宋_GBK"/>
          <w:color w:val="auto"/>
          <w:sz w:val="33"/>
          <w:szCs w:val="33"/>
          <w:lang w:val="en-US" w:eastAsia="zh-CN"/>
        </w:rPr>
        <w:t xml:space="preserve"> 国家机关及其工作人员违反本规定，未依法履行职责的，由有权机关责令改正，对负有直接责任的主管人员和其他直接责任人员依法给予处分。</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三十一</w:t>
      </w:r>
      <w:r>
        <w:rPr>
          <w:rFonts w:hint="eastAsia" w:ascii="方正楷体_GBK" w:hAnsi="方正楷体_GBK" w:eastAsia="方正楷体_GBK" w:cs="方正楷体_GBK"/>
          <w:b/>
          <w:bCs/>
          <w:color w:val="auto"/>
          <w:spacing w:val="0"/>
          <w:sz w:val="33"/>
          <w:szCs w:val="33"/>
          <w:lang w:eastAsia="zh-CN"/>
        </w:rPr>
        <w:t>条【</w:t>
      </w:r>
      <w:r>
        <w:rPr>
          <w:rFonts w:hint="eastAsia" w:ascii="方正楷体_GBK" w:hAnsi="方正楷体_GBK" w:eastAsia="方正楷体_GBK" w:cs="方正楷体_GBK"/>
          <w:b/>
          <w:bCs/>
          <w:color w:val="auto"/>
          <w:spacing w:val="0"/>
          <w:sz w:val="33"/>
          <w:szCs w:val="33"/>
          <w:lang w:val="en-US" w:eastAsia="zh-CN"/>
        </w:rPr>
        <w:t>其他</w:t>
      </w:r>
      <w:r>
        <w:rPr>
          <w:rFonts w:hint="eastAsia" w:ascii="方正楷体_GBK" w:hAnsi="方正楷体_GBK" w:eastAsia="方正楷体_GBK" w:cs="方正楷体_GBK"/>
          <w:b/>
          <w:bCs/>
          <w:color w:val="auto"/>
          <w:spacing w:val="0"/>
          <w:sz w:val="33"/>
          <w:szCs w:val="33"/>
          <w:lang w:eastAsia="zh-CN"/>
        </w:rPr>
        <w:t>法律责任】</w:t>
      </w:r>
      <w:r>
        <w:rPr>
          <w:rFonts w:hint="eastAsia" w:ascii="方正楷体_GBK" w:hAnsi="方正楷体_GBK" w:eastAsia="方正楷体_GBK" w:cs="方正楷体_GBK"/>
          <w:b/>
          <w:bCs/>
          <w:color w:val="auto"/>
          <w:spacing w:val="0"/>
          <w:sz w:val="33"/>
          <w:szCs w:val="33"/>
          <w:lang w:val="en-US" w:eastAsia="zh-CN"/>
        </w:rPr>
        <w:t xml:space="preserve"> </w:t>
      </w:r>
      <w:r>
        <w:rPr>
          <w:rFonts w:hint="eastAsia" w:ascii="Times New Roman" w:hAnsi="Times New Roman" w:eastAsia="方正仿宋_GBK" w:cs="方正仿宋_GBK"/>
          <w:color w:val="auto"/>
          <w:sz w:val="33"/>
          <w:szCs w:val="33"/>
          <w:lang w:val="en-US" w:eastAsia="zh-CN"/>
        </w:rPr>
        <w:t xml:space="preserve"> </w:t>
      </w:r>
      <w:r>
        <w:rPr>
          <w:rFonts w:hint="eastAsia" w:ascii="Times New Roman" w:hAnsi="Times New Roman" w:eastAsia="方正仿宋_GBK" w:cs="方正仿宋_GBK"/>
          <w:color w:val="auto"/>
          <w:sz w:val="33"/>
          <w:szCs w:val="33"/>
        </w:rPr>
        <w:t>违反本条例规定</w:t>
      </w:r>
      <w:r>
        <w:rPr>
          <w:rFonts w:hint="eastAsia" w:ascii="Times New Roman" w:hAnsi="Times New Roman" w:eastAsia="方正仿宋_GBK" w:cs="方正仿宋_GBK"/>
          <w:color w:val="auto"/>
          <w:sz w:val="33"/>
          <w:szCs w:val="33"/>
          <w:lang w:eastAsia="zh-CN"/>
        </w:rPr>
        <w:t>的</w:t>
      </w:r>
      <w:r>
        <w:rPr>
          <w:rFonts w:hint="eastAsia" w:ascii="Times New Roman" w:hAnsi="Times New Roman" w:eastAsia="方正仿宋_GBK" w:cs="方正仿宋_GBK"/>
          <w:color w:val="auto"/>
          <w:sz w:val="33"/>
          <w:szCs w:val="33"/>
          <w:lang w:val="en-US" w:eastAsia="zh-CN"/>
        </w:rPr>
        <w:t>行为</w:t>
      </w:r>
      <w:r>
        <w:rPr>
          <w:rFonts w:hint="eastAsia" w:ascii="Times New Roman" w:hAnsi="Times New Roman" w:eastAsia="方正仿宋_GBK" w:cs="方正仿宋_GBK"/>
          <w:color w:val="auto"/>
          <w:sz w:val="33"/>
          <w:szCs w:val="33"/>
        </w:rPr>
        <w:t>，</w:t>
      </w:r>
      <w:r>
        <w:rPr>
          <w:rFonts w:hint="eastAsia" w:ascii="Times New Roman" w:hAnsi="Times New Roman" w:eastAsia="方正仿宋_GBK" w:cs="方正仿宋_GBK"/>
          <w:color w:val="auto"/>
          <w:sz w:val="33"/>
          <w:szCs w:val="33"/>
          <w:lang w:val="en-US" w:eastAsia="zh-CN"/>
        </w:rPr>
        <w:t>有关</w:t>
      </w:r>
      <w:r>
        <w:rPr>
          <w:rFonts w:hint="eastAsia" w:ascii="Times New Roman" w:hAnsi="Times New Roman" w:eastAsia="方正仿宋_GBK" w:cs="方正仿宋_GBK"/>
          <w:color w:val="auto"/>
          <w:sz w:val="33"/>
          <w:szCs w:val="33"/>
        </w:rPr>
        <w:t>法律、法规已有规定的，从其规定。</w:t>
      </w: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方正黑体_GBK" w:hAnsi="方正黑体_GBK" w:eastAsia="方正黑体_GBK" w:cs="方正黑体_GBK"/>
          <w:color w:val="auto"/>
          <w:sz w:val="33"/>
          <w:szCs w:val="33"/>
        </w:rPr>
      </w:pPr>
    </w:p>
    <w:p>
      <w:pPr>
        <w:keepNext w:val="0"/>
        <w:keepLines w:val="0"/>
        <w:pageBreakBefore w:val="0"/>
        <w:widowControl w:val="0"/>
        <w:kinsoku/>
        <w:wordWrap/>
        <w:overflowPunct w:val="0"/>
        <w:topLinePunct w:val="0"/>
        <w:autoSpaceDE/>
        <w:autoSpaceDN/>
        <w:bidi w:val="0"/>
        <w:adjustRightInd w:val="0"/>
        <w:snapToGrid w:val="0"/>
        <w:spacing w:line="590" w:lineRule="atLeast"/>
        <w:jc w:val="center"/>
        <w:textAlignment w:val="auto"/>
        <w:rPr>
          <w:rFonts w:hint="eastAsia" w:ascii="Times New Roman" w:hAnsi="Times New Roman" w:eastAsia="方正仿宋_GBK" w:cs="方正仿宋_GBK"/>
          <w:color w:val="auto"/>
          <w:sz w:val="33"/>
          <w:szCs w:val="33"/>
        </w:rPr>
      </w:pPr>
      <w:r>
        <w:rPr>
          <w:rFonts w:hint="eastAsia" w:ascii="方正黑体_GBK" w:hAnsi="方正黑体_GBK" w:eastAsia="方正黑体_GBK" w:cs="方正黑体_GBK"/>
          <w:color w:val="auto"/>
          <w:sz w:val="33"/>
          <w:szCs w:val="33"/>
        </w:rPr>
        <w:t>第</w:t>
      </w:r>
      <w:r>
        <w:rPr>
          <w:rFonts w:hint="eastAsia" w:ascii="方正黑体_GBK" w:hAnsi="方正黑体_GBK" w:eastAsia="方正黑体_GBK" w:cs="方正黑体_GBK"/>
          <w:color w:val="auto"/>
          <w:sz w:val="33"/>
          <w:szCs w:val="33"/>
          <w:lang w:eastAsia="zh-CN"/>
        </w:rPr>
        <w:t>六</w:t>
      </w:r>
      <w:r>
        <w:rPr>
          <w:rFonts w:hint="eastAsia" w:ascii="方正黑体_GBK" w:hAnsi="方正黑体_GBK" w:eastAsia="方正黑体_GBK" w:cs="方正黑体_GBK"/>
          <w:color w:val="auto"/>
          <w:sz w:val="33"/>
          <w:szCs w:val="33"/>
        </w:rPr>
        <w:t>章  附  则</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sz w:val="33"/>
          <w:szCs w:val="33"/>
        </w:rPr>
      </w:pPr>
      <w:r>
        <w:rPr>
          <w:rFonts w:hint="eastAsia" w:ascii="方正楷体_GBK" w:hAnsi="方正楷体_GBK" w:eastAsia="方正楷体_GBK" w:cs="方正楷体_GBK"/>
          <w:b/>
          <w:bCs/>
          <w:color w:val="auto"/>
          <w:spacing w:val="0"/>
          <w:sz w:val="33"/>
          <w:szCs w:val="33"/>
          <w:lang w:val="en-US" w:eastAsia="zh-CN"/>
        </w:rPr>
        <w:t>第三十二条</w:t>
      </w:r>
      <w:r>
        <w:rPr>
          <w:rFonts w:hint="eastAsia" w:ascii="方正楷体_GBK" w:hAnsi="方正楷体_GBK" w:eastAsia="方正楷体_GBK" w:cs="方正楷体_GBK"/>
          <w:b/>
          <w:bCs/>
          <w:color w:val="auto"/>
          <w:spacing w:val="0"/>
          <w:sz w:val="33"/>
          <w:szCs w:val="33"/>
          <w:lang w:val="zh-CN" w:eastAsia="zh-CN"/>
        </w:rPr>
        <w:t>【其他参照车辆类型】</w:t>
      </w:r>
      <w:r>
        <w:rPr>
          <w:rFonts w:hint="eastAsia" w:ascii="方正楷体_GBK" w:hAnsi="方正楷体_GBK" w:eastAsia="方正楷体_GBK" w:cs="方正楷体_GBK"/>
          <w:b/>
          <w:bCs/>
          <w:color w:val="auto"/>
          <w:spacing w:val="0"/>
          <w:sz w:val="33"/>
          <w:szCs w:val="33"/>
          <w:lang w:val="en-US" w:eastAsia="zh-CN"/>
        </w:rPr>
        <w:t xml:space="preserve"> </w:t>
      </w:r>
      <w:r>
        <w:rPr>
          <w:rFonts w:hint="eastAsia" w:ascii="Times New Roman" w:hAnsi="Times New Roman" w:eastAsia="方正仿宋_GBK" w:cs="方正仿宋_GBK"/>
          <w:color w:val="auto"/>
          <w:sz w:val="33"/>
          <w:szCs w:val="33"/>
        </w:rPr>
        <w:t xml:space="preserve"> 电动摩托车、电动轻便摩托车的停放与充换电管理参照本条例相关规定执行。</w:t>
      </w:r>
    </w:p>
    <w:p>
      <w:pPr>
        <w:keepNext w:val="0"/>
        <w:keepLines w:val="0"/>
        <w:pageBreakBefore w:val="0"/>
        <w:widowControl w:val="0"/>
        <w:kinsoku/>
        <w:wordWrap/>
        <w:overflowPunct w:val="0"/>
        <w:topLinePunct w:val="0"/>
        <w:autoSpaceDE/>
        <w:autoSpaceDN/>
        <w:bidi w:val="0"/>
        <w:adjustRightInd w:val="0"/>
        <w:snapToGrid w:val="0"/>
        <w:spacing w:line="590" w:lineRule="atLeast"/>
        <w:ind w:firstLine="680" w:firstLineChars="200"/>
        <w:textAlignment w:val="auto"/>
        <w:rPr>
          <w:rFonts w:hint="eastAsia" w:ascii="Times New Roman" w:hAnsi="Times New Roman" w:eastAsia="方正仿宋_GBK" w:cs="方正仿宋_GBK"/>
          <w:color w:val="auto"/>
          <w:w w:val="95"/>
          <w:sz w:val="33"/>
          <w:szCs w:val="33"/>
        </w:rPr>
      </w:pPr>
      <w:r>
        <w:rPr>
          <w:rFonts w:hint="eastAsia" w:ascii="方正楷体_GBK" w:hAnsi="方正楷体_GBK" w:eastAsia="方正楷体_GBK" w:cs="方正楷体_GBK"/>
          <w:b/>
          <w:bCs/>
          <w:color w:val="auto"/>
          <w:spacing w:val="0"/>
          <w:sz w:val="33"/>
          <w:szCs w:val="33"/>
          <w:lang w:eastAsia="zh-CN"/>
        </w:rPr>
        <w:t>第</w:t>
      </w:r>
      <w:r>
        <w:rPr>
          <w:rFonts w:hint="eastAsia" w:ascii="方正楷体_GBK" w:hAnsi="方正楷体_GBK" w:eastAsia="方正楷体_GBK" w:cs="方正楷体_GBK"/>
          <w:b/>
          <w:bCs/>
          <w:color w:val="auto"/>
          <w:spacing w:val="0"/>
          <w:sz w:val="33"/>
          <w:szCs w:val="33"/>
          <w:lang w:val="en-US" w:eastAsia="zh-CN"/>
        </w:rPr>
        <w:t>三十三</w:t>
      </w:r>
      <w:r>
        <w:rPr>
          <w:rFonts w:hint="eastAsia" w:ascii="方正楷体_GBK" w:hAnsi="方正楷体_GBK" w:eastAsia="方正楷体_GBK" w:cs="方正楷体_GBK"/>
          <w:b/>
          <w:bCs/>
          <w:color w:val="auto"/>
          <w:spacing w:val="0"/>
          <w:sz w:val="33"/>
          <w:szCs w:val="33"/>
          <w:lang w:eastAsia="zh-CN"/>
        </w:rPr>
        <w:t xml:space="preserve">条【施行时间】 </w:t>
      </w:r>
      <w:r>
        <w:rPr>
          <w:rFonts w:hint="eastAsia" w:ascii="Times New Roman" w:hAnsi="Times New Roman" w:eastAsia="方正仿宋_GBK" w:cs="方正仿宋_GBK"/>
          <w:color w:val="auto"/>
          <w:spacing w:val="-11"/>
          <w:w w:val="95"/>
          <w:sz w:val="33"/>
          <w:szCs w:val="33"/>
        </w:rPr>
        <w:t xml:space="preserve"> 本条例自  年  月  日起施</w:t>
      </w:r>
      <w:r>
        <w:rPr>
          <w:rFonts w:hint="eastAsia" w:ascii="Times New Roman" w:hAnsi="Times New Roman" w:eastAsia="方正仿宋_GBK" w:cs="方正仿宋_GBK"/>
          <w:color w:val="auto"/>
          <w:w w:val="95"/>
          <w:sz w:val="33"/>
          <w:szCs w:val="33"/>
        </w:rPr>
        <w:t>行。</w:t>
      </w:r>
    </w:p>
    <w:p>
      <w:pPr>
        <w:pStyle w:val="2"/>
        <w:ind w:left="0" w:leftChars="0" w:firstLine="680" w:firstLineChars="200"/>
        <w:rPr>
          <w:rFonts w:hint="eastAsia" w:ascii="方正仿宋_GBK" w:hAnsi="方正仿宋_GBK" w:eastAsia="方正仿宋_GBK" w:cs="方正仿宋_GBK"/>
          <w:color w:val="auto"/>
          <w:spacing w:val="0"/>
          <w:kern w:val="0"/>
          <w:sz w:val="33"/>
          <w:szCs w:val="33"/>
          <w:lang w:val="zh-CN" w:eastAsia="zh-CN" w:bidi="ar-SA"/>
        </w:rPr>
      </w:pPr>
    </w:p>
    <w:p>
      <w:pPr>
        <w:tabs>
          <w:tab w:val="left" w:pos="9820"/>
        </w:tabs>
        <w:jc w:val="left"/>
        <w:rPr>
          <w:rFonts w:hint="eastAsia"/>
          <w:lang w:val="en" w:eastAsia="zh-CN"/>
        </w:rPr>
      </w:pPr>
    </w:p>
    <w:sectPr>
      <w:footerReference r:id="rId3" w:type="default"/>
      <w:pgSz w:w="11907" w:h="16840"/>
      <w:pgMar w:top="2041" w:right="1531" w:bottom="1701" w:left="1531" w:header="851" w:footer="1474" w:gutter="0"/>
      <w:pgNumType w:fmt="decimal" w:start="1"/>
      <w:cols w:space="0" w:num="1"/>
      <w:rtlGutter w:val="0"/>
      <w:docGrid w:type="linesAndChars" w:linePitch="32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Light">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OpenSymbol">
    <w:panose1 w:val="05010000000000000000"/>
    <w:charset w:val="00"/>
    <w:family w:val="auto"/>
    <w:pitch w:val="default"/>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Fonts w:hint="eastAsia"/>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5C9i2AQAAVQ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2lLiRcOR3T69vX0/efpxxeybNqXpUNj&#10;TB0mPkRMzdPrMHGaYa/mUEJ/0T5pcOWLqgimYLuP1xarKROJzuWqXa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uQvYtgEAAFUDAAAOAAAAAAAAAAEAIAAAADQBAABkcnMvZTJv&#10;RG9jLnhtbFBLBQYAAAAABgAGAFkBAABcBQAAAAA=&#10;">
              <v:fill on="f" focussize="0,0"/>
              <v:stroke on="f"/>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D9EE2"/>
    <w:multiLevelType w:val="singleLevel"/>
    <w:tmpl w:val="9EDD9EE2"/>
    <w:lvl w:ilvl="0" w:tentative="0">
      <w:start w:val="1"/>
      <w:numFmt w:val="chineseCounting"/>
      <w:suff w:val="space"/>
      <w:lvlText w:val="第%1章"/>
      <w:lvlJc w:val="left"/>
      <w:rPr>
        <w:rFonts w:hint="eastAsia"/>
      </w:rPr>
    </w:lvl>
  </w:abstractNum>
  <w:abstractNum w:abstractNumId="1">
    <w:nsid w:val="FFBA98C5"/>
    <w:multiLevelType w:val="singleLevel"/>
    <w:tmpl w:val="FFBA98C5"/>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10"/>
  <w:drawingGridVerticalSpacing w:val="160"/>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DMxNjIzOWRkN2E1MDE2MDJlMGVjNWJlZjU3MDEifQ=="/>
    <w:docVar w:name="KGWebUrl" w:val="http://59.213.152.10:80/seeyon/officeservlet"/>
  </w:docVars>
  <w:rsids>
    <w:rsidRoot w:val="007006E4"/>
    <w:rsid w:val="000007CD"/>
    <w:rsid w:val="000019A5"/>
    <w:rsid w:val="00001ED6"/>
    <w:rsid w:val="000112CA"/>
    <w:rsid w:val="00013705"/>
    <w:rsid w:val="000154E8"/>
    <w:rsid w:val="00022171"/>
    <w:rsid w:val="0002734A"/>
    <w:rsid w:val="000315DE"/>
    <w:rsid w:val="00031673"/>
    <w:rsid w:val="000319CD"/>
    <w:rsid w:val="00031EC4"/>
    <w:rsid w:val="0003659A"/>
    <w:rsid w:val="0004059D"/>
    <w:rsid w:val="000426F4"/>
    <w:rsid w:val="00042C97"/>
    <w:rsid w:val="0004567C"/>
    <w:rsid w:val="00046AD3"/>
    <w:rsid w:val="00052C1F"/>
    <w:rsid w:val="00062B43"/>
    <w:rsid w:val="000646DA"/>
    <w:rsid w:val="00070182"/>
    <w:rsid w:val="00071021"/>
    <w:rsid w:val="000735E5"/>
    <w:rsid w:val="00074126"/>
    <w:rsid w:val="00077EF2"/>
    <w:rsid w:val="00086EB0"/>
    <w:rsid w:val="00091E2F"/>
    <w:rsid w:val="000A2758"/>
    <w:rsid w:val="000A320A"/>
    <w:rsid w:val="000A5245"/>
    <w:rsid w:val="000A592E"/>
    <w:rsid w:val="000A616E"/>
    <w:rsid w:val="000B631A"/>
    <w:rsid w:val="000B7E6F"/>
    <w:rsid w:val="000C30B8"/>
    <w:rsid w:val="000C3D7E"/>
    <w:rsid w:val="000C74DD"/>
    <w:rsid w:val="000D5734"/>
    <w:rsid w:val="000D5BAE"/>
    <w:rsid w:val="000D6B90"/>
    <w:rsid w:val="000E0807"/>
    <w:rsid w:val="000E2A74"/>
    <w:rsid w:val="000E6A82"/>
    <w:rsid w:val="000E73A7"/>
    <w:rsid w:val="000F145B"/>
    <w:rsid w:val="000F14CB"/>
    <w:rsid w:val="000F58B6"/>
    <w:rsid w:val="000F58C1"/>
    <w:rsid w:val="000F6506"/>
    <w:rsid w:val="001039AC"/>
    <w:rsid w:val="00104769"/>
    <w:rsid w:val="0011189A"/>
    <w:rsid w:val="00111AED"/>
    <w:rsid w:val="0012172A"/>
    <w:rsid w:val="00125B4B"/>
    <w:rsid w:val="001272CB"/>
    <w:rsid w:val="00135437"/>
    <w:rsid w:val="0013595B"/>
    <w:rsid w:val="00136BB2"/>
    <w:rsid w:val="00143BD5"/>
    <w:rsid w:val="001459E9"/>
    <w:rsid w:val="00147119"/>
    <w:rsid w:val="00150FFF"/>
    <w:rsid w:val="00152129"/>
    <w:rsid w:val="00156CCA"/>
    <w:rsid w:val="00161242"/>
    <w:rsid w:val="0016182D"/>
    <w:rsid w:val="001675D3"/>
    <w:rsid w:val="00171AD1"/>
    <w:rsid w:val="001752D0"/>
    <w:rsid w:val="0017588B"/>
    <w:rsid w:val="00181465"/>
    <w:rsid w:val="001844DD"/>
    <w:rsid w:val="00184925"/>
    <w:rsid w:val="00185376"/>
    <w:rsid w:val="001858C1"/>
    <w:rsid w:val="00185B80"/>
    <w:rsid w:val="00191123"/>
    <w:rsid w:val="0019112B"/>
    <w:rsid w:val="00194CB6"/>
    <w:rsid w:val="00197CFD"/>
    <w:rsid w:val="001A098C"/>
    <w:rsid w:val="001A12E7"/>
    <w:rsid w:val="001A13C4"/>
    <w:rsid w:val="001B105E"/>
    <w:rsid w:val="001B351B"/>
    <w:rsid w:val="001B5527"/>
    <w:rsid w:val="001B5BD0"/>
    <w:rsid w:val="001C3A93"/>
    <w:rsid w:val="001C69BF"/>
    <w:rsid w:val="001C7CAD"/>
    <w:rsid w:val="001D2272"/>
    <w:rsid w:val="001D2D19"/>
    <w:rsid w:val="001D47A6"/>
    <w:rsid w:val="001E20F1"/>
    <w:rsid w:val="001E22D0"/>
    <w:rsid w:val="001E6DA1"/>
    <w:rsid w:val="001F447E"/>
    <w:rsid w:val="001F72F5"/>
    <w:rsid w:val="00203064"/>
    <w:rsid w:val="002158E7"/>
    <w:rsid w:val="0021651F"/>
    <w:rsid w:val="00217585"/>
    <w:rsid w:val="002205A6"/>
    <w:rsid w:val="00221458"/>
    <w:rsid w:val="002245E6"/>
    <w:rsid w:val="00224FEC"/>
    <w:rsid w:val="00225728"/>
    <w:rsid w:val="00227E0C"/>
    <w:rsid w:val="002303BF"/>
    <w:rsid w:val="00231353"/>
    <w:rsid w:val="002319EE"/>
    <w:rsid w:val="00232646"/>
    <w:rsid w:val="002347F0"/>
    <w:rsid w:val="002356E6"/>
    <w:rsid w:val="00235F43"/>
    <w:rsid w:val="00237E87"/>
    <w:rsid w:val="00240F52"/>
    <w:rsid w:val="00252405"/>
    <w:rsid w:val="00253926"/>
    <w:rsid w:val="002600DE"/>
    <w:rsid w:val="00260193"/>
    <w:rsid w:val="0026734F"/>
    <w:rsid w:val="00272126"/>
    <w:rsid w:val="00290459"/>
    <w:rsid w:val="00293AD0"/>
    <w:rsid w:val="00297CE4"/>
    <w:rsid w:val="002A2A9E"/>
    <w:rsid w:val="002A2D36"/>
    <w:rsid w:val="002A40FF"/>
    <w:rsid w:val="002A5269"/>
    <w:rsid w:val="002B2BB6"/>
    <w:rsid w:val="002B63C6"/>
    <w:rsid w:val="002B6F4E"/>
    <w:rsid w:val="002C0455"/>
    <w:rsid w:val="002C6CE2"/>
    <w:rsid w:val="002D2F40"/>
    <w:rsid w:val="002D37E6"/>
    <w:rsid w:val="002D5A88"/>
    <w:rsid w:val="002E107A"/>
    <w:rsid w:val="002E5D8B"/>
    <w:rsid w:val="002F018B"/>
    <w:rsid w:val="002F0A3C"/>
    <w:rsid w:val="002F164C"/>
    <w:rsid w:val="002F1706"/>
    <w:rsid w:val="002F4512"/>
    <w:rsid w:val="002F47F1"/>
    <w:rsid w:val="002F6C26"/>
    <w:rsid w:val="002F7522"/>
    <w:rsid w:val="003026A2"/>
    <w:rsid w:val="003066F2"/>
    <w:rsid w:val="00314545"/>
    <w:rsid w:val="00314558"/>
    <w:rsid w:val="00323A2F"/>
    <w:rsid w:val="003275DC"/>
    <w:rsid w:val="00327A6C"/>
    <w:rsid w:val="00327F09"/>
    <w:rsid w:val="003302B7"/>
    <w:rsid w:val="003352E0"/>
    <w:rsid w:val="003409D0"/>
    <w:rsid w:val="003455AB"/>
    <w:rsid w:val="0034625D"/>
    <w:rsid w:val="003468BD"/>
    <w:rsid w:val="00346DCB"/>
    <w:rsid w:val="00350298"/>
    <w:rsid w:val="0035050E"/>
    <w:rsid w:val="00364096"/>
    <w:rsid w:val="003643B7"/>
    <w:rsid w:val="003704BD"/>
    <w:rsid w:val="003738EC"/>
    <w:rsid w:val="00375995"/>
    <w:rsid w:val="00377065"/>
    <w:rsid w:val="003816DA"/>
    <w:rsid w:val="00383D51"/>
    <w:rsid w:val="00384878"/>
    <w:rsid w:val="00386A7E"/>
    <w:rsid w:val="00386CE0"/>
    <w:rsid w:val="00387376"/>
    <w:rsid w:val="0039184E"/>
    <w:rsid w:val="003A20DF"/>
    <w:rsid w:val="003A2695"/>
    <w:rsid w:val="003A4DBE"/>
    <w:rsid w:val="003A5120"/>
    <w:rsid w:val="003B3913"/>
    <w:rsid w:val="003B6CB6"/>
    <w:rsid w:val="003C378C"/>
    <w:rsid w:val="003C4582"/>
    <w:rsid w:val="003C55DB"/>
    <w:rsid w:val="003D128C"/>
    <w:rsid w:val="003D35CC"/>
    <w:rsid w:val="003D7492"/>
    <w:rsid w:val="003E15FC"/>
    <w:rsid w:val="003E19F3"/>
    <w:rsid w:val="003E1F79"/>
    <w:rsid w:val="003E3903"/>
    <w:rsid w:val="003E3DA3"/>
    <w:rsid w:val="003E7CEA"/>
    <w:rsid w:val="003F232F"/>
    <w:rsid w:val="00401E57"/>
    <w:rsid w:val="00403E04"/>
    <w:rsid w:val="00407174"/>
    <w:rsid w:val="004120FB"/>
    <w:rsid w:val="0041279E"/>
    <w:rsid w:val="00417A28"/>
    <w:rsid w:val="004212B1"/>
    <w:rsid w:val="00421EAD"/>
    <w:rsid w:val="00421F40"/>
    <w:rsid w:val="00424913"/>
    <w:rsid w:val="00425004"/>
    <w:rsid w:val="00431E68"/>
    <w:rsid w:val="00432AD8"/>
    <w:rsid w:val="0044320C"/>
    <w:rsid w:val="00443C11"/>
    <w:rsid w:val="00445315"/>
    <w:rsid w:val="00446324"/>
    <w:rsid w:val="00450A44"/>
    <w:rsid w:val="004526EC"/>
    <w:rsid w:val="004537B0"/>
    <w:rsid w:val="0045598D"/>
    <w:rsid w:val="004573C3"/>
    <w:rsid w:val="00457DC7"/>
    <w:rsid w:val="0046140C"/>
    <w:rsid w:val="004636D7"/>
    <w:rsid w:val="00464ADA"/>
    <w:rsid w:val="00465EF1"/>
    <w:rsid w:val="004702CF"/>
    <w:rsid w:val="004808C0"/>
    <w:rsid w:val="00482893"/>
    <w:rsid w:val="004830B8"/>
    <w:rsid w:val="00491044"/>
    <w:rsid w:val="004927D1"/>
    <w:rsid w:val="00493B9E"/>
    <w:rsid w:val="00494676"/>
    <w:rsid w:val="00497301"/>
    <w:rsid w:val="00497C23"/>
    <w:rsid w:val="004A3E83"/>
    <w:rsid w:val="004A5757"/>
    <w:rsid w:val="004B1EA3"/>
    <w:rsid w:val="004B381F"/>
    <w:rsid w:val="004B6BB7"/>
    <w:rsid w:val="004B703F"/>
    <w:rsid w:val="004C3CB0"/>
    <w:rsid w:val="004C514D"/>
    <w:rsid w:val="004D0774"/>
    <w:rsid w:val="004D28BA"/>
    <w:rsid w:val="004D311D"/>
    <w:rsid w:val="004D7043"/>
    <w:rsid w:val="004E4AD4"/>
    <w:rsid w:val="004F2390"/>
    <w:rsid w:val="004F2F0F"/>
    <w:rsid w:val="004F32F6"/>
    <w:rsid w:val="004F42DF"/>
    <w:rsid w:val="004F6330"/>
    <w:rsid w:val="004F699E"/>
    <w:rsid w:val="00503857"/>
    <w:rsid w:val="0050610F"/>
    <w:rsid w:val="00507AD8"/>
    <w:rsid w:val="00520419"/>
    <w:rsid w:val="00520B28"/>
    <w:rsid w:val="005230BB"/>
    <w:rsid w:val="00523A43"/>
    <w:rsid w:val="005253FD"/>
    <w:rsid w:val="00533A61"/>
    <w:rsid w:val="00540043"/>
    <w:rsid w:val="00540449"/>
    <w:rsid w:val="0054474E"/>
    <w:rsid w:val="0054614A"/>
    <w:rsid w:val="00547AFC"/>
    <w:rsid w:val="005519F0"/>
    <w:rsid w:val="00555B67"/>
    <w:rsid w:val="005562C1"/>
    <w:rsid w:val="00556576"/>
    <w:rsid w:val="00560154"/>
    <w:rsid w:val="00560822"/>
    <w:rsid w:val="005610A4"/>
    <w:rsid w:val="00561378"/>
    <w:rsid w:val="00563AA5"/>
    <w:rsid w:val="00564FCF"/>
    <w:rsid w:val="00571524"/>
    <w:rsid w:val="00582ED8"/>
    <w:rsid w:val="00586117"/>
    <w:rsid w:val="00592FEA"/>
    <w:rsid w:val="005935A0"/>
    <w:rsid w:val="00593D25"/>
    <w:rsid w:val="00596672"/>
    <w:rsid w:val="005A06AE"/>
    <w:rsid w:val="005A196D"/>
    <w:rsid w:val="005A385B"/>
    <w:rsid w:val="005B04A8"/>
    <w:rsid w:val="005B30E7"/>
    <w:rsid w:val="005B57C5"/>
    <w:rsid w:val="005B5A52"/>
    <w:rsid w:val="005C3222"/>
    <w:rsid w:val="005D2772"/>
    <w:rsid w:val="005D4C75"/>
    <w:rsid w:val="005D6203"/>
    <w:rsid w:val="005E590C"/>
    <w:rsid w:val="005E5B29"/>
    <w:rsid w:val="005E76E6"/>
    <w:rsid w:val="005F2AA2"/>
    <w:rsid w:val="005F2D4B"/>
    <w:rsid w:val="005F2EA3"/>
    <w:rsid w:val="005F39F3"/>
    <w:rsid w:val="005F4F25"/>
    <w:rsid w:val="005F7474"/>
    <w:rsid w:val="005F78CD"/>
    <w:rsid w:val="005F7CDB"/>
    <w:rsid w:val="0060123F"/>
    <w:rsid w:val="00601EC1"/>
    <w:rsid w:val="006027FF"/>
    <w:rsid w:val="006034E7"/>
    <w:rsid w:val="006103DB"/>
    <w:rsid w:val="00617FCB"/>
    <w:rsid w:val="00620947"/>
    <w:rsid w:val="006218B7"/>
    <w:rsid w:val="006243AB"/>
    <w:rsid w:val="00630F64"/>
    <w:rsid w:val="00632325"/>
    <w:rsid w:val="00632D0C"/>
    <w:rsid w:val="00636819"/>
    <w:rsid w:val="0064050D"/>
    <w:rsid w:val="00641634"/>
    <w:rsid w:val="00644452"/>
    <w:rsid w:val="00646255"/>
    <w:rsid w:val="006468D8"/>
    <w:rsid w:val="00650666"/>
    <w:rsid w:val="00655CAC"/>
    <w:rsid w:val="00656A42"/>
    <w:rsid w:val="0066026A"/>
    <w:rsid w:val="006603DA"/>
    <w:rsid w:val="00663310"/>
    <w:rsid w:val="00666271"/>
    <w:rsid w:val="00666BE1"/>
    <w:rsid w:val="00666CC5"/>
    <w:rsid w:val="00672360"/>
    <w:rsid w:val="00674568"/>
    <w:rsid w:val="00690ACD"/>
    <w:rsid w:val="0069361A"/>
    <w:rsid w:val="0069426F"/>
    <w:rsid w:val="00696888"/>
    <w:rsid w:val="00697810"/>
    <w:rsid w:val="006A02EB"/>
    <w:rsid w:val="006A1177"/>
    <w:rsid w:val="006A3541"/>
    <w:rsid w:val="006A4AD5"/>
    <w:rsid w:val="006A596B"/>
    <w:rsid w:val="006A5FCB"/>
    <w:rsid w:val="006B3B3E"/>
    <w:rsid w:val="006B4AF5"/>
    <w:rsid w:val="006B4D54"/>
    <w:rsid w:val="006B5EE2"/>
    <w:rsid w:val="006B5F3A"/>
    <w:rsid w:val="006B6218"/>
    <w:rsid w:val="006B7142"/>
    <w:rsid w:val="006C14CF"/>
    <w:rsid w:val="006C1B21"/>
    <w:rsid w:val="006C5FA0"/>
    <w:rsid w:val="006D1008"/>
    <w:rsid w:val="006D2A45"/>
    <w:rsid w:val="006D2E7D"/>
    <w:rsid w:val="006D78BA"/>
    <w:rsid w:val="006E06B9"/>
    <w:rsid w:val="006E4E9F"/>
    <w:rsid w:val="006E6679"/>
    <w:rsid w:val="006F0559"/>
    <w:rsid w:val="006F06E9"/>
    <w:rsid w:val="007006E4"/>
    <w:rsid w:val="00704458"/>
    <w:rsid w:val="007046A4"/>
    <w:rsid w:val="007132F0"/>
    <w:rsid w:val="00714026"/>
    <w:rsid w:val="0071405B"/>
    <w:rsid w:val="0071507E"/>
    <w:rsid w:val="00717BFC"/>
    <w:rsid w:val="00730F37"/>
    <w:rsid w:val="00740D81"/>
    <w:rsid w:val="00741CB6"/>
    <w:rsid w:val="007455A5"/>
    <w:rsid w:val="00745A72"/>
    <w:rsid w:val="0075150F"/>
    <w:rsid w:val="00751C52"/>
    <w:rsid w:val="00756950"/>
    <w:rsid w:val="00756AC0"/>
    <w:rsid w:val="00756E9B"/>
    <w:rsid w:val="00757940"/>
    <w:rsid w:val="00761A9B"/>
    <w:rsid w:val="00762C79"/>
    <w:rsid w:val="00774ADE"/>
    <w:rsid w:val="0077656E"/>
    <w:rsid w:val="00776C64"/>
    <w:rsid w:val="00782D98"/>
    <w:rsid w:val="00783EC7"/>
    <w:rsid w:val="00791136"/>
    <w:rsid w:val="007928E2"/>
    <w:rsid w:val="00792B44"/>
    <w:rsid w:val="007A025D"/>
    <w:rsid w:val="007A1345"/>
    <w:rsid w:val="007A1DC2"/>
    <w:rsid w:val="007A796C"/>
    <w:rsid w:val="007B0C9B"/>
    <w:rsid w:val="007B332C"/>
    <w:rsid w:val="007C133A"/>
    <w:rsid w:val="007C2127"/>
    <w:rsid w:val="007C338D"/>
    <w:rsid w:val="007C3516"/>
    <w:rsid w:val="007C5E72"/>
    <w:rsid w:val="007C61DC"/>
    <w:rsid w:val="007C6457"/>
    <w:rsid w:val="007D428A"/>
    <w:rsid w:val="007D5783"/>
    <w:rsid w:val="007D6B9A"/>
    <w:rsid w:val="007E0E1D"/>
    <w:rsid w:val="007E11BC"/>
    <w:rsid w:val="007E2E72"/>
    <w:rsid w:val="007E4FC8"/>
    <w:rsid w:val="007E736B"/>
    <w:rsid w:val="007F1144"/>
    <w:rsid w:val="007F11CD"/>
    <w:rsid w:val="007F4738"/>
    <w:rsid w:val="00800B08"/>
    <w:rsid w:val="00803442"/>
    <w:rsid w:val="00803D89"/>
    <w:rsid w:val="008065B1"/>
    <w:rsid w:val="00806D1C"/>
    <w:rsid w:val="00811645"/>
    <w:rsid w:val="0081176C"/>
    <w:rsid w:val="0081229D"/>
    <w:rsid w:val="00814E32"/>
    <w:rsid w:val="00815D98"/>
    <w:rsid w:val="00816844"/>
    <w:rsid w:val="008218FB"/>
    <w:rsid w:val="008222A9"/>
    <w:rsid w:val="00824925"/>
    <w:rsid w:val="00825659"/>
    <w:rsid w:val="00831A7B"/>
    <w:rsid w:val="00831F0D"/>
    <w:rsid w:val="00833404"/>
    <w:rsid w:val="008339F1"/>
    <w:rsid w:val="00846843"/>
    <w:rsid w:val="008476F9"/>
    <w:rsid w:val="00850630"/>
    <w:rsid w:val="00850648"/>
    <w:rsid w:val="008575DB"/>
    <w:rsid w:val="00873B95"/>
    <w:rsid w:val="0088088E"/>
    <w:rsid w:val="00882C50"/>
    <w:rsid w:val="00883006"/>
    <w:rsid w:val="00883798"/>
    <w:rsid w:val="008843E6"/>
    <w:rsid w:val="0088453D"/>
    <w:rsid w:val="00885E6A"/>
    <w:rsid w:val="00887820"/>
    <w:rsid w:val="00897BC5"/>
    <w:rsid w:val="008A6606"/>
    <w:rsid w:val="008B0C8E"/>
    <w:rsid w:val="008B1057"/>
    <w:rsid w:val="008B214B"/>
    <w:rsid w:val="008B69B9"/>
    <w:rsid w:val="008B6E38"/>
    <w:rsid w:val="008C0F81"/>
    <w:rsid w:val="008C1D21"/>
    <w:rsid w:val="008C2016"/>
    <w:rsid w:val="008C4DE6"/>
    <w:rsid w:val="008C7566"/>
    <w:rsid w:val="008D0DA6"/>
    <w:rsid w:val="008D122D"/>
    <w:rsid w:val="008D711E"/>
    <w:rsid w:val="008E0DB5"/>
    <w:rsid w:val="008E2168"/>
    <w:rsid w:val="008E4D26"/>
    <w:rsid w:val="008F11A6"/>
    <w:rsid w:val="008F4984"/>
    <w:rsid w:val="008F4D8A"/>
    <w:rsid w:val="00903764"/>
    <w:rsid w:val="00905024"/>
    <w:rsid w:val="00910251"/>
    <w:rsid w:val="00910BBF"/>
    <w:rsid w:val="00912338"/>
    <w:rsid w:val="009156E0"/>
    <w:rsid w:val="00917D02"/>
    <w:rsid w:val="00921E3F"/>
    <w:rsid w:val="00921E76"/>
    <w:rsid w:val="00922598"/>
    <w:rsid w:val="00930733"/>
    <w:rsid w:val="0093220E"/>
    <w:rsid w:val="009376EB"/>
    <w:rsid w:val="00942D7D"/>
    <w:rsid w:val="00946ADD"/>
    <w:rsid w:val="009477A1"/>
    <w:rsid w:val="00950D23"/>
    <w:rsid w:val="00953CB1"/>
    <w:rsid w:val="00956381"/>
    <w:rsid w:val="009576D0"/>
    <w:rsid w:val="00961A59"/>
    <w:rsid w:val="0096309E"/>
    <w:rsid w:val="0096665F"/>
    <w:rsid w:val="00966E91"/>
    <w:rsid w:val="0096710F"/>
    <w:rsid w:val="009674B0"/>
    <w:rsid w:val="009746CB"/>
    <w:rsid w:val="00974FF4"/>
    <w:rsid w:val="00981185"/>
    <w:rsid w:val="00983308"/>
    <w:rsid w:val="00984DD6"/>
    <w:rsid w:val="00986897"/>
    <w:rsid w:val="00990F53"/>
    <w:rsid w:val="009916D7"/>
    <w:rsid w:val="00994709"/>
    <w:rsid w:val="00996E00"/>
    <w:rsid w:val="009A3DE4"/>
    <w:rsid w:val="009A7E17"/>
    <w:rsid w:val="009B25F0"/>
    <w:rsid w:val="009B3A5E"/>
    <w:rsid w:val="009B7922"/>
    <w:rsid w:val="009C52DC"/>
    <w:rsid w:val="009D0AE0"/>
    <w:rsid w:val="009D6627"/>
    <w:rsid w:val="009E765D"/>
    <w:rsid w:val="009F34AE"/>
    <w:rsid w:val="00A0072C"/>
    <w:rsid w:val="00A0202F"/>
    <w:rsid w:val="00A125BF"/>
    <w:rsid w:val="00A15F6F"/>
    <w:rsid w:val="00A25E7E"/>
    <w:rsid w:val="00A2735F"/>
    <w:rsid w:val="00A31063"/>
    <w:rsid w:val="00A31176"/>
    <w:rsid w:val="00A31B74"/>
    <w:rsid w:val="00A325B7"/>
    <w:rsid w:val="00A332A4"/>
    <w:rsid w:val="00A3782D"/>
    <w:rsid w:val="00A459CE"/>
    <w:rsid w:val="00A47475"/>
    <w:rsid w:val="00A47E7B"/>
    <w:rsid w:val="00A50040"/>
    <w:rsid w:val="00A51768"/>
    <w:rsid w:val="00A52380"/>
    <w:rsid w:val="00A57CCD"/>
    <w:rsid w:val="00A63000"/>
    <w:rsid w:val="00A6364C"/>
    <w:rsid w:val="00A636CE"/>
    <w:rsid w:val="00A6634E"/>
    <w:rsid w:val="00A665D1"/>
    <w:rsid w:val="00A7408D"/>
    <w:rsid w:val="00A75CDA"/>
    <w:rsid w:val="00A762AD"/>
    <w:rsid w:val="00A76DBA"/>
    <w:rsid w:val="00A777FE"/>
    <w:rsid w:val="00A77B01"/>
    <w:rsid w:val="00A807FA"/>
    <w:rsid w:val="00A824EB"/>
    <w:rsid w:val="00A82D13"/>
    <w:rsid w:val="00A84EF8"/>
    <w:rsid w:val="00A92ACC"/>
    <w:rsid w:val="00A94826"/>
    <w:rsid w:val="00AA0A65"/>
    <w:rsid w:val="00AA1C36"/>
    <w:rsid w:val="00AA783A"/>
    <w:rsid w:val="00AB0657"/>
    <w:rsid w:val="00AB2E32"/>
    <w:rsid w:val="00AB3DE2"/>
    <w:rsid w:val="00AB68DB"/>
    <w:rsid w:val="00AC46EB"/>
    <w:rsid w:val="00AD1F7B"/>
    <w:rsid w:val="00AE360E"/>
    <w:rsid w:val="00AF36CA"/>
    <w:rsid w:val="00AF3EB9"/>
    <w:rsid w:val="00AF4F8C"/>
    <w:rsid w:val="00AF61F2"/>
    <w:rsid w:val="00AF6FBB"/>
    <w:rsid w:val="00AF754D"/>
    <w:rsid w:val="00B00DF8"/>
    <w:rsid w:val="00B011B4"/>
    <w:rsid w:val="00B01F20"/>
    <w:rsid w:val="00B1119D"/>
    <w:rsid w:val="00B1368A"/>
    <w:rsid w:val="00B15236"/>
    <w:rsid w:val="00B20F46"/>
    <w:rsid w:val="00B2268D"/>
    <w:rsid w:val="00B22B65"/>
    <w:rsid w:val="00B23B05"/>
    <w:rsid w:val="00B244E9"/>
    <w:rsid w:val="00B249C4"/>
    <w:rsid w:val="00B26182"/>
    <w:rsid w:val="00B262AD"/>
    <w:rsid w:val="00B3353A"/>
    <w:rsid w:val="00B442DC"/>
    <w:rsid w:val="00B47697"/>
    <w:rsid w:val="00B50609"/>
    <w:rsid w:val="00B51C8B"/>
    <w:rsid w:val="00B53162"/>
    <w:rsid w:val="00B61446"/>
    <w:rsid w:val="00B66DCE"/>
    <w:rsid w:val="00B67289"/>
    <w:rsid w:val="00B67450"/>
    <w:rsid w:val="00B73117"/>
    <w:rsid w:val="00B74E1C"/>
    <w:rsid w:val="00B82267"/>
    <w:rsid w:val="00B82EB6"/>
    <w:rsid w:val="00B87D10"/>
    <w:rsid w:val="00B900B7"/>
    <w:rsid w:val="00B938AE"/>
    <w:rsid w:val="00B94FF1"/>
    <w:rsid w:val="00B97B3C"/>
    <w:rsid w:val="00BA21F9"/>
    <w:rsid w:val="00BA72F3"/>
    <w:rsid w:val="00BB16B1"/>
    <w:rsid w:val="00BB1C67"/>
    <w:rsid w:val="00BB3B1A"/>
    <w:rsid w:val="00BB7559"/>
    <w:rsid w:val="00BC0218"/>
    <w:rsid w:val="00BC0E3F"/>
    <w:rsid w:val="00BC148D"/>
    <w:rsid w:val="00BC2DB7"/>
    <w:rsid w:val="00BC4507"/>
    <w:rsid w:val="00BC6613"/>
    <w:rsid w:val="00BD5DD2"/>
    <w:rsid w:val="00BD7A86"/>
    <w:rsid w:val="00BE174C"/>
    <w:rsid w:val="00BE1C1F"/>
    <w:rsid w:val="00BE5BCE"/>
    <w:rsid w:val="00BE5D44"/>
    <w:rsid w:val="00BF1BD8"/>
    <w:rsid w:val="00BF2F4B"/>
    <w:rsid w:val="00C04DE0"/>
    <w:rsid w:val="00C10938"/>
    <w:rsid w:val="00C10CAA"/>
    <w:rsid w:val="00C12D22"/>
    <w:rsid w:val="00C16BF4"/>
    <w:rsid w:val="00C20DB1"/>
    <w:rsid w:val="00C2500E"/>
    <w:rsid w:val="00C2640D"/>
    <w:rsid w:val="00C26958"/>
    <w:rsid w:val="00C303F2"/>
    <w:rsid w:val="00C31139"/>
    <w:rsid w:val="00C32C20"/>
    <w:rsid w:val="00C34AC4"/>
    <w:rsid w:val="00C403D6"/>
    <w:rsid w:val="00C410D8"/>
    <w:rsid w:val="00C41261"/>
    <w:rsid w:val="00C42ED2"/>
    <w:rsid w:val="00C51B9C"/>
    <w:rsid w:val="00C51FD4"/>
    <w:rsid w:val="00C5319D"/>
    <w:rsid w:val="00C55899"/>
    <w:rsid w:val="00C75752"/>
    <w:rsid w:val="00C7601B"/>
    <w:rsid w:val="00C80E87"/>
    <w:rsid w:val="00C81187"/>
    <w:rsid w:val="00C81723"/>
    <w:rsid w:val="00C846D7"/>
    <w:rsid w:val="00C86177"/>
    <w:rsid w:val="00C905DB"/>
    <w:rsid w:val="00C94048"/>
    <w:rsid w:val="00C95BE8"/>
    <w:rsid w:val="00CA041C"/>
    <w:rsid w:val="00CA6426"/>
    <w:rsid w:val="00CA6F37"/>
    <w:rsid w:val="00CB0562"/>
    <w:rsid w:val="00CB1C98"/>
    <w:rsid w:val="00CB1D27"/>
    <w:rsid w:val="00CB2958"/>
    <w:rsid w:val="00CB4945"/>
    <w:rsid w:val="00CB4B74"/>
    <w:rsid w:val="00CB5780"/>
    <w:rsid w:val="00CB710B"/>
    <w:rsid w:val="00CC33CE"/>
    <w:rsid w:val="00CC3760"/>
    <w:rsid w:val="00CC3E19"/>
    <w:rsid w:val="00CC5102"/>
    <w:rsid w:val="00CC7757"/>
    <w:rsid w:val="00CC78EB"/>
    <w:rsid w:val="00CC7F6A"/>
    <w:rsid w:val="00CD023E"/>
    <w:rsid w:val="00CD35F4"/>
    <w:rsid w:val="00CD4241"/>
    <w:rsid w:val="00CD5DAD"/>
    <w:rsid w:val="00CE44B7"/>
    <w:rsid w:val="00CF2F77"/>
    <w:rsid w:val="00CF440D"/>
    <w:rsid w:val="00D00667"/>
    <w:rsid w:val="00D11C42"/>
    <w:rsid w:val="00D14A44"/>
    <w:rsid w:val="00D23E71"/>
    <w:rsid w:val="00D26800"/>
    <w:rsid w:val="00D27EC2"/>
    <w:rsid w:val="00D3122B"/>
    <w:rsid w:val="00D36D66"/>
    <w:rsid w:val="00D41144"/>
    <w:rsid w:val="00D41CFF"/>
    <w:rsid w:val="00D4698E"/>
    <w:rsid w:val="00D47C5A"/>
    <w:rsid w:val="00D504B9"/>
    <w:rsid w:val="00D50C67"/>
    <w:rsid w:val="00D522CA"/>
    <w:rsid w:val="00D52FB2"/>
    <w:rsid w:val="00D5438D"/>
    <w:rsid w:val="00D56620"/>
    <w:rsid w:val="00D573CB"/>
    <w:rsid w:val="00D614B4"/>
    <w:rsid w:val="00D63D4F"/>
    <w:rsid w:val="00D64833"/>
    <w:rsid w:val="00D6671F"/>
    <w:rsid w:val="00D66BCD"/>
    <w:rsid w:val="00D70178"/>
    <w:rsid w:val="00D7570B"/>
    <w:rsid w:val="00D80FA3"/>
    <w:rsid w:val="00D8254A"/>
    <w:rsid w:val="00D8547B"/>
    <w:rsid w:val="00D86FB7"/>
    <w:rsid w:val="00D90BC2"/>
    <w:rsid w:val="00D94C8E"/>
    <w:rsid w:val="00D9711C"/>
    <w:rsid w:val="00DA3964"/>
    <w:rsid w:val="00DA7E05"/>
    <w:rsid w:val="00DB74F7"/>
    <w:rsid w:val="00DC1599"/>
    <w:rsid w:val="00DC1650"/>
    <w:rsid w:val="00DC2525"/>
    <w:rsid w:val="00DC44C2"/>
    <w:rsid w:val="00DD23E6"/>
    <w:rsid w:val="00DD282C"/>
    <w:rsid w:val="00DD6A6E"/>
    <w:rsid w:val="00DE094E"/>
    <w:rsid w:val="00DE782B"/>
    <w:rsid w:val="00DF1655"/>
    <w:rsid w:val="00DF3EA6"/>
    <w:rsid w:val="00DF54AA"/>
    <w:rsid w:val="00E0116B"/>
    <w:rsid w:val="00E0149D"/>
    <w:rsid w:val="00E01FAE"/>
    <w:rsid w:val="00E03BB7"/>
    <w:rsid w:val="00E066A8"/>
    <w:rsid w:val="00E06ABC"/>
    <w:rsid w:val="00E07217"/>
    <w:rsid w:val="00E1033E"/>
    <w:rsid w:val="00E24FCC"/>
    <w:rsid w:val="00E27C8F"/>
    <w:rsid w:val="00E308D7"/>
    <w:rsid w:val="00E31F9B"/>
    <w:rsid w:val="00E33813"/>
    <w:rsid w:val="00E33887"/>
    <w:rsid w:val="00E40622"/>
    <w:rsid w:val="00E40DCC"/>
    <w:rsid w:val="00E46AF6"/>
    <w:rsid w:val="00E5425C"/>
    <w:rsid w:val="00E55F70"/>
    <w:rsid w:val="00E667E0"/>
    <w:rsid w:val="00E67AAB"/>
    <w:rsid w:val="00E72D30"/>
    <w:rsid w:val="00E755E1"/>
    <w:rsid w:val="00E76EEB"/>
    <w:rsid w:val="00E7745C"/>
    <w:rsid w:val="00E82255"/>
    <w:rsid w:val="00E82A6D"/>
    <w:rsid w:val="00E84E4C"/>
    <w:rsid w:val="00E9140E"/>
    <w:rsid w:val="00E927D8"/>
    <w:rsid w:val="00E9401B"/>
    <w:rsid w:val="00E9495D"/>
    <w:rsid w:val="00E97135"/>
    <w:rsid w:val="00EA0489"/>
    <w:rsid w:val="00EA0AEC"/>
    <w:rsid w:val="00EA16D1"/>
    <w:rsid w:val="00EA627C"/>
    <w:rsid w:val="00EA7385"/>
    <w:rsid w:val="00EA7B34"/>
    <w:rsid w:val="00EB02DC"/>
    <w:rsid w:val="00EB0676"/>
    <w:rsid w:val="00EB622C"/>
    <w:rsid w:val="00EB77CE"/>
    <w:rsid w:val="00EC2445"/>
    <w:rsid w:val="00EC35E2"/>
    <w:rsid w:val="00EC38C0"/>
    <w:rsid w:val="00EC5567"/>
    <w:rsid w:val="00ED522C"/>
    <w:rsid w:val="00ED53AB"/>
    <w:rsid w:val="00ED7EAE"/>
    <w:rsid w:val="00EE2E36"/>
    <w:rsid w:val="00EE547E"/>
    <w:rsid w:val="00EE603E"/>
    <w:rsid w:val="00EF11B5"/>
    <w:rsid w:val="00EF1904"/>
    <w:rsid w:val="00EF312B"/>
    <w:rsid w:val="00EF3DF8"/>
    <w:rsid w:val="00EF6981"/>
    <w:rsid w:val="00EF736A"/>
    <w:rsid w:val="00EF7BB6"/>
    <w:rsid w:val="00F049DD"/>
    <w:rsid w:val="00F10D13"/>
    <w:rsid w:val="00F17B9B"/>
    <w:rsid w:val="00F2037A"/>
    <w:rsid w:val="00F21599"/>
    <w:rsid w:val="00F23756"/>
    <w:rsid w:val="00F26F72"/>
    <w:rsid w:val="00F27F01"/>
    <w:rsid w:val="00F3398B"/>
    <w:rsid w:val="00F34564"/>
    <w:rsid w:val="00F36183"/>
    <w:rsid w:val="00F37695"/>
    <w:rsid w:val="00F430BE"/>
    <w:rsid w:val="00F44CF9"/>
    <w:rsid w:val="00F457F9"/>
    <w:rsid w:val="00F467E4"/>
    <w:rsid w:val="00F47250"/>
    <w:rsid w:val="00F47285"/>
    <w:rsid w:val="00F5122C"/>
    <w:rsid w:val="00F51266"/>
    <w:rsid w:val="00F51FDA"/>
    <w:rsid w:val="00F536CA"/>
    <w:rsid w:val="00F53B78"/>
    <w:rsid w:val="00F56008"/>
    <w:rsid w:val="00F60A38"/>
    <w:rsid w:val="00F60A8E"/>
    <w:rsid w:val="00F64755"/>
    <w:rsid w:val="00F71AC7"/>
    <w:rsid w:val="00F74AF6"/>
    <w:rsid w:val="00F74B5C"/>
    <w:rsid w:val="00F77145"/>
    <w:rsid w:val="00F866AF"/>
    <w:rsid w:val="00F8732E"/>
    <w:rsid w:val="00F912F4"/>
    <w:rsid w:val="00F950DE"/>
    <w:rsid w:val="00F95540"/>
    <w:rsid w:val="00F95E2A"/>
    <w:rsid w:val="00F9617E"/>
    <w:rsid w:val="00F967FE"/>
    <w:rsid w:val="00F97214"/>
    <w:rsid w:val="00FA30A3"/>
    <w:rsid w:val="00FA40A4"/>
    <w:rsid w:val="00FA4AA5"/>
    <w:rsid w:val="00FA6E19"/>
    <w:rsid w:val="00FB0B0C"/>
    <w:rsid w:val="00FB0D52"/>
    <w:rsid w:val="00FB4B2E"/>
    <w:rsid w:val="00FB5764"/>
    <w:rsid w:val="00FB5E02"/>
    <w:rsid w:val="00FC11E7"/>
    <w:rsid w:val="00FC3E9D"/>
    <w:rsid w:val="00FD2831"/>
    <w:rsid w:val="00FD7015"/>
    <w:rsid w:val="00FE0A65"/>
    <w:rsid w:val="00FE1263"/>
    <w:rsid w:val="00FE2D2A"/>
    <w:rsid w:val="00FE6F52"/>
    <w:rsid w:val="00FF18DA"/>
    <w:rsid w:val="00FF2265"/>
    <w:rsid w:val="00FF31CB"/>
    <w:rsid w:val="014830C3"/>
    <w:rsid w:val="022F0983"/>
    <w:rsid w:val="023C2195"/>
    <w:rsid w:val="028E4295"/>
    <w:rsid w:val="05C34C2F"/>
    <w:rsid w:val="05EF229F"/>
    <w:rsid w:val="06065D99"/>
    <w:rsid w:val="065F0E37"/>
    <w:rsid w:val="0A171CC6"/>
    <w:rsid w:val="0A8729A8"/>
    <w:rsid w:val="0AC3035F"/>
    <w:rsid w:val="0CF664D0"/>
    <w:rsid w:val="0FA31B7B"/>
    <w:rsid w:val="0FAF3C16"/>
    <w:rsid w:val="0FF4F7B3"/>
    <w:rsid w:val="11564C01"/>
    <w:rsid w:val="14472EAE"/>
    <w:rsid w:val="15502585"/>
    <w:rsid w:val="156264EB"/>
    <w:rsid w:val="16556050"/>
    <w:rsid w:val="166C3E04"/>
    <w:rsid w:val="16BB0043"/>
    <w:rsid w:val="184B14B9"/>
    <w:rsid w:val="1991739F"/>
    <w:rsid w:val="1B132036"/>
    <w:rsid w:val="1BD74653"/>
    <w:rsid w:val="1BDEA2E6"/>
    <w:rsid w:val="1BE50F97"/>
    <w:rsid w:val="1C295ECB"/>
    <w:rsid w:val="1C521434"/>
    <w:rsid w:val="1D1F1DDF"/>
    <w:rsid w:val="1DF6C9B1"/>
    <w:rsid w:val="1E430E84"/>
    <w:rsid w:val="1EAE6CCF"/>
    <w:rsid w:val="1EF4567E"/>
    <w:rsid w:val="1F45D769"/>
    <w:rsid w:val="1FAE4AD0"/>
    <w:rsid w:val="1FBF2D97"/>
    <w:rsid w:val="1FD9B74E"/>
    <w:rsid w:val="1FF3FFB4"/>
    <w:rsid w:val="1FF7BEFA"/>
    <w:rsid w:val="1FF8FB89"/>
    <w:rsid w:val="204E78BB"/>
    <w:rsid w:val="20D33A8F"/>
    <w:rsid w:val="23AFC597"/>
    <w:rsid w:val="23D61B96"/>
    <w:rsid w:val="240736BA"/>
    <w:rsid w:val="24822706"/>
    <w:rsid w:val="256810CE"/>
    <w:rsid w:val="26DDAE30"/>
    <w:rsid w:val="272B1FD6"/>
    <w:rsid w:val="27B6C0EE"/>
    <w:rsid w:val="27BD9B61"/>
    <w:rsid w:val="291E46BE"/>
    <w:rsid w:val="29EB3A8F"/>
    <w:rsid w:val="29ED90E5"/>
    <w:rsid w:val="2A8C1910"/>
    <w:rsid w:val="2B3F10D8"/>
    <w:rsid w:val="2B3F2AD8"/>
    <w:rsid w:val="2B466789"/>
    <w:rsid w:val="2BEEAB44"/>
    <w:rsid w:val="2D0839C4"/>
    <w:rsid w:val="2D35742B"/>
    <w:rsid w:val="2D52226A"/>
    <w:rsid w:val="2D66D142"/>
    <w:rsid w:val="2EA7171A"/>
    <w:rsid w:val="2EDE3D6A"/>
    <w:rsid w:val="2EFE9908"/>
    <w:rsid w:val="2F693540"/>
    <w:rsid w:val="2FAA0D63"/>
    <w:rsid w:val="2FC7BEF2"/>
    <w:rsid w:val="304301EC"/>
    <w:rsid w:val="30B4F6A3"/>
    <w:rsid w:val="31EDAB4D"/>
    <w:rsid w:val="32250B75"/>
    <w:rsid w:val="32621481"/>
    <w:rsid w:val="32E04DE7"/>
    <w:rsid w:val="34ABAB32"/>
    <w:rsid w:val="36215BCD"/>
    <w:rsid w:val="36704443"/>
    <w:rsid w:val="367FA034"/>
    <w:rsid w:val="36FB5018"/>
    <w:rsid w:val="36FD547F"/>
    <w:rsid w:val="373D777E"/>
    <w:rsid w:val="377DEB30"/>
    <w:rsid w:val="37B7BAB2"/>
    <w:rsid w:val="3ABA0E15"/>
    <w:rsid w:val="3AFE6E97"/>
    <w:rsid w:val="3BAC5EEC"/>
    <w:rsid w:val="3D36A2D5"/>
    <w:rsid w:val="3D36E1B7"/>
    <w:rsid w:val="3DDF93E1"/>
    <w:rsid w:val="3E8BB778"/>
    <w:rsid w:val="3ED50DA3"/>
    <w:rsid w:val="3F315972"/>
    <w:rsid w:val="3F774EAC"/>
    <w:rsid w:val="3FBDFEB4"/>
    <w:rsid w:val="3FBF4087"/>
    <w:rsid w:val="3FBFF41E"/>
    <w:rsid w:val="3FD692CD"/>
    <w:rsid w:val="3FDC2103"/>
    <w:rsid w:val="3FDFB2E0"/>
    <w:rsid w:val="3FFF53C2"/>
    <w:rsid w:val="40026C18"/>
    <w:rsid w:val="4194011E"/>
    <w:rsid w:val="42B25856"/>
    <w:rsid w:val="44983428"/>
    <w:rsid w:val="44DA2A3D"/>
    <w:rsid w:val="45BD4D09"/>
    <w:rsid w:val="45FF54CA"/>
    <w:rsid w:val="467F78C0"/>
    <w:rsid w:val="46FE53FD"/>
    <w:rsid w:val="47862599"/>
    <w:rsid w:val="481A0E40"/>
    <w:rsid w:val="4AA06300"/>
    <w:rsid w:val="4B7E65DD"/>
    <w:rsid w:val="4BDC6F83"/>
    <w:rsid w:val="4CC16401"/>
    <w:rsid w:val="4CF371D2"/>
    <w:rsid w:val="4D07321E"/>
    <w:rsid w:val="4DFFA950"/>
    <w:rsid w:val="4E9B28A8"/>
    <w:rsid w:val="4F476F17"/>
    <w:rsid w:val="4F8E4A4D"/>
    <w:rsid w:val="4FB55A2C"/>
    <w:rsid w:val="4FEFADAE"/>
    <w:rsid w:val="52B54D71"/>
    <w:rsid w:val="52DD7EF9"/>
    <w:rsid w:val="53EB331F"/>
    <w:rsid w:val="559A139E"/>
    <w:rsid w:val="55D504D2"/>
    <w:rsid w:val="5677F030"/>
    <w:rsid w:val="567F2846"/>
    <w:rsid w:val="56F51B11"/>
    <w:rsid w:val="57738459"/>
    <w:rsid w:val="57D74D7C"/>
    <w:rsid w:val="57FF9FE2"/>
    <w:rsid w:val="57FFAB6E"/>
    <w:rsid w:val="594E3962"/>
    <w:rsid w:val="59727C55"/>
    <w:rsid w:val="597B9188"/>
    <w:rsid w:val="598C6DA1"/>
    <w:rsid w:val="59C37089"/>
    <w:rsid w:val="5A95FC71"/>
    <w:rsid w:val="5AA20CB4"/>
    <w:rsid w:val="5ABB35AA"/>
    <w:rsid w:val="5B39644E"/>
    <w:rsid w:val="5BB64468"/>
    <w:rsid w:val="5BEC8A80"/>
    <w:rsid w:val="5BEFC315"/>
    <w:rsid w:val="5BF316F0"/>
    <w:rsid w:val="5BF54CF3"/>
    <w:rsid w:val="5CFD2EEA"/>
    <w:rsid w:val="5D5E8B26"/>
    <w:rsid w:val="5DBF9338"/>
    <w:rsid w:val="5DCD75D6"/>
    <w:rsid w:val="5E190CDE"/>
    <w:rsid w:val="5E7F1F6E"/>
    <w:rsid w:val="5EBE74F3"/>
    <w:rsid w:val="5EDFB730"/>
    <w:rsid w:val="5EF53AC8"/>
    <w:rsid w:val="5EFB725B"/>
    <w:rsid w:val="5F2438A9"/>
    <w:rsid w:val="5F3E6C4E"/>
    <w:rsid w:val="5F5DD1AC"/>
    <w:rsid w:val="5F791B98"/>
    <w:rsid w:val="5F7988D5"/>
    <w:rsid w:val="5FA773F3"/>
    <w:rsid w:val="5FFDA332"/>
    <w:rsid w:val="5FFE8B97"/>
    <w:rsid w:val="5FFF5794"/>
    <w:rsid w:val="629B4470"/>
    <w:rsid w:val="637C5DA0"/>
    <w:rsid w:val="63C99A54"/>
    <w:rsid w:val="661B7B17"/>
    <w:rsid w:val="667D682A"/>
    <w:rsid w:val="677F5F44"/>
    <w:rsid w:val="67E7E04B"/>
    <w:rsid w:val="67FACB00"/>
    <w:rsid w:val="6871545D"/>
    <w:rsid w:val="68DC0163"/>
    <w:rsid w:val="69DC2BCA"/>
    <w:rsid w:val="69F07D66"/>
    <w:rsid w:val="6A9C6AF6"/>
    <w:rsid w:val="6BD3C70C"/>
    <w:rsid w:val="6BF1056B"/>
    <w:rsid w:val="6BFA698F"/>
    <w:rsid w:val="6C1712F2"/>
    <w:rsid w:val="6D431E9B"/>
    <w:rsid w:val="6D981982"/>
    <w:rsid w:val="6DBFDE66"/>
    <w:rsid w:val="6DFDD151"/>
    <w:rsid w:val="6DFE6A76"/>
    <w:rsid w:val="6E0F5D5B"/>
    <w:rsid w:val="6E3FD5D7"/>
    <w:rsid w:val="6EDF955D"/>
    <w:rsid w:val="6F3ADF00"/>
    <w:rsid w:val="6F6D9BA6"/>
    <w:rsid w:val="6F9AAA72"/>
    <w:rsid w:val="6FBE763E"/>
    <w:rsid w:val="6FD9156C"/>
    <w:rsid w:val="6FDBB8CC"/>
    <w:rsid w:val="6FDE6135"/>
    <w:rsid w:val="6FDF43DA"/>
    <w:rsid w:val="6FEB4227"/>
    <w:rsid w:val="6FFA8007"/>
    <w:rsid w:val="6FFE349A"/>
    <w:rsid w:val="70F31115"/>
    <w:rsid w:val="70F67490"/>
    <w:rsid w:val="718306F0"/>
    <w:rsid w:val="71F21BB3"/>
    <w:rsid w:val="71F89030"/>
    <w:rsid w:val="721101F2"/>
    <w:rsid w:val="725E5341"/>
    <w:rsid w:val="727880FC"/>
    <w:rsid w:val="72DDCBC6"/>
    <w:rsid w:val="7348DAE2"/>
    <w:rsid w:val="73B250BD"/>
    <w:rsid w:val="757769BE"/>
    <w:rsid w:val="758D7EAD"/>
    <w:rsid w:val="75994786"/>
    <w:rsid w:val="75D90165"/>
    <w:rsid w:val="75E7AF8C"/>
    <w:rsid w:val="75EF31FF"/>
    <w:rsid w:val="75EF411F"/>
    <w:rsid w:val="76347648"/>
    <w:rsid w:val="76BB24DB"/>
    <w:rsid w:val="76BC0000"/>
    <w:rsid w:val="76CF437E"/>
    <w:rsid w:val="76EE5D31"/>
    <w:rsid w:val="76EF8CA1"/>
    <w:rsid w:val="773FDA90"/>
    <w:rsid w:val="778E4019"/>
    <w:rsid w:val="77BBC5F5"/>
    <w:rsid w:val="77BDA708"/>
    <w:rsid w:val="77BF8E9D"/>
    <w:rsid w:val="77DF08C7"/>
    <w:rsid w:val="77DFA29A"/>
    <w:rsid w:val="77F3A862"/>
    <w:rsid w:val="77FDCCDE"/>
    <w:rsid w:val="77FFD20A"/>
    <w:rsid w:val="791F4882"/>
    <w:rsid w:val="795C591A"/>
    <w:rsid w:val="79BDCD12"/>
    <w:rsid w:val="7A775932"/>
    <w:rsid w:val="7AA2CE51"/>
    <w:rsid w:val="7AFF7C75"/>
    <w:rsid w:val="7B113011"/>
    <w:rsid w:val="7B5D2E04"/>
    <w:rsid w:val="7B5F4C60"/>
    <w:rsid w:val="7B7D9ED7"/>
    <w:rsid w:val="7BB3EB6D"/>
    <w:rsid w:val="7BDBC07F"/>
    <w:rsid w:val="7BEFE4F3"/>
    <w:rsid w:val="7BF3FDC2"/>
    <w:rsid w:val="7BF5ECB1"/>
    <w:rsid w:val="7BFD5863"/>
    <w:rsid w:val="7BFE4CED"/>
    <w:rsid w:val="7BFF215B"/>
    <w:rsid w:val="7BFFD51A"/>
    <w:rsid w:val="7C4B4318"/>
    <w:rsid w:val="7C7CDB13"/>
    <w:rsid w:val="7CF7A8D5"/>
    <w:rsid w:val="7D072223"/>
    <w:rsid w:val="7D5EBE6A"/>
    <w:rsid w:val="7D7B1D83"/>
    <w:rsid w:val="7D9243A4"/>
    <w:rsid w:val="7D9A8034"/>
    <w:rsid w:val="7DBFEAD1"/>
    <w:rsid w:val="7DCEB400"/>
    <w:rsid w:val="7DDF5D9C"/>
    <w:rsid w:val="7DEFD52C"/>
    <w:rsid w:val="7DFB7490"/>
    <w:rsid w:val="7DFE526A"/>
    <w:rsid w:val="7DFE9047"/>
    <w:rsid w:val="7E553C47"/>
    <w:rsid w:val="7E77ECA1"/>
    <w:rsid w:val="7E797E53"/>
    <w:rsid w:val="7E8FEB92"/>
    <w:rsid w:val="7E9F4FA3"/>
    <w:rsid w:val="7EA3648D"/>
    <w:rsid w:val="7ED34640"/>
    <w:rsid w:val="7EDEB24A"/>
    <w:rsid w:val="7EDEBFE7"/>
    <w:rsid w:val="7EDED913"/>
    <w:rsid w:val="7EDFEF0B"/>
    <w:rsid w:val="7EF73CD4"/>
    <w:rsid w:val="7EFE085C"/>
    <w:rsid w:val="7F3B22E3"/>
    <w:rsid w:val="7F5A99E9"/>
    <w:rsid w:val="7F77060F"/>
    <w:rsid w:val="7F7CAF32"/>
    <w:rsid w:val="7F7F3019"/>
    <w:rsid w:val="7F7FEDC9"/>
    <w:rsid w:val="7F879640"/>
    <w:rsid w:val="7FD665D7"/>
    <w:rsid w:val="7FDFC51D"/>
    <w:rsid w:val="7FDFF214"/>
    <w:rsid w:val="7FE5F995"/>
    <w:rsid w:val="7FEA5C4E"/>
    <w:rsid w:val="7FEEDB2F"/>
    <w:rsid w:val="7FEF9336"/>
    <w:rsid w:val="7FF3AD52"/>
    <w:rsid w:val="7FF58768"/>
    <w:rsid w:val="7FF66806"/>
    <w:rsid w:val="7FF6E151"/>
    <w:rsid w:val="7FF9FE2A"/>
    <w:rsid w:val="7FFB7456"/>
    <w:rsid w:val="7FFBB357"/>
    <w:rsid w:val="7FFCE943"/>
    <w:rsid w:val="7FFFC820"/>
    <w:rsid w:val="86B72A15"/>
    <w:rsid w:val="8BC89179"/>
    <w:rsid w:val="8EEE3760"/>
    <w:rsid w:val="8FD74CB6"/>
    <w:rsid w:val="95FB9692"/>
    <w:rsid w:val="97BFE59C"/>
    <w:rsid w:val="9B5E8566"/>
    <w:rsid w:val="9BBFCDE5"/>
    <w:rsid w:val="9BED8407"/>
    <w:rsid w:val="9FFC2AA7"/>
    <w:rsid w:val="9FFD027B"/>
    <w:rsid w:val="A1AADBD0"/>
    <w:rsid w:val="A7DF2F98"/>
    <w:rsid w:val="ABF7E53E"/>
    <w:rsid w:val="ABFD13B2"/>
    <w:rsid w:val="AE7FEFC0"/>
    <w:rsid w:val="AEFDE291"/>
    <w:rsid w:val="AF77BB1E"/>
    <w:rsid w:val="AFAEDCB1"/>
    <w:rsid w:val="AFCAD34C"/>
    <w:rsid w:val="AFE756AA"/>
    <w:rsid w:val="AFEB433A"/>
    <w:rsid w:val="AFEEC6EE"/>
    <w:rsid w:val="AFF38EB9"/>
    <w:rsid w:val="B33F923C"/>
    <w:rsid w:val="B395E4FE"/>
    <w:rsid w:val="B3FF1486"/>
    <w:rsid w:val="B5E60EBA"/>
    <w:rsid w:val="B6FB2186"/>
    <w:rsid w:val="B7E96FC4"/>
    <w:rsid w:val="B8BFDADE"/>
    <w:rsid w:val="BB6C15D9"/>
    <w:rsid w:val="BBDE07A9"/>
    <w:rsid w:val="BBEFBA75"/>
    <w:rsid w:val="BBFC9833"/>
    <w:rsid w:val="BBFF3805"/>
    <w:rsid w:val="BD2F32AB"/>
    <w:rsid w:val="BDEED15D"/>
    <w:rsid w:val="BDF9D8A9"/>
    <w:rsid w:val="BDFE41FF"/>
    <w:rsid w:val="BE2F957E"/>
    <w:rsid w:val="BEBED125"/>
    <w:rsid w:val="BED0F148"/>
    <w:rsid w:val="BEECC7F8"/>
    <w:rsid w:val="BEEFF1AB"/>
    <w:rsid w:val="BF7FD4D2"/>
    <w:rsid w:val="BF87411E"/>
    <w:rsid w:val="BF9BC5F3"/>
    <w:rsid w:val="BFE9B1EA"/>
    <w:rsid w:val="BFF946F2"/>
    <w:rsid w:val="C5E733DE"/>
    <w:rsid w:val="C6DF4B3A"/>
    <w:rsid w:val="C99F4167"/>
    <w:rsid w:val="C9BFBB1D"/>
    <w:rsid w:val="CB9F99AD"/>
    <w:rsid w:val="CBFD8D8D"/>
    <w:rsid w:val="CFDE3FE2"/>
    <w:rsid w:val="D1E2658F"/>
    <w:rsid w:val="D3774A8F"/>
    <w:rsid w:val="D3DD9B53"/>
    <w:rsid w:val="D3FF6369"/>
    <w:rsid w:val="D5FD0FBA"/>
    <w:rsid w:val="D79F94B6"/>
    <w:rsid w:val="D7AF79D6"/>
    <w:rsid w:val="D7DE54D6"/>
    <w:rsid w:val="D7FD9681"/>
    <w:rsid w:val="D7FED7BE"/>
    <w:rsid w:val="D9DF51B3"/>
    <w:rsid w:val="DAEDEF7D"/>
    <w:rsid w:val="DBA12F25"/>
    <w:rsid w:val="DBFEE00C"/>
    <w:rsid w:val="DDD7E5DF"/>
    <w:rsid w:val="DDFB8BEF"/>
    <w:rsid w:val="DE3E8CA9"/>
    <w:rsid w:val="DEBACAF6"/>
    <w:rsid w:val="DEE7C836"/>
    <w:rsid w:val="DF7DD09C"/>
    <w:rsid w:val="DF7EBDC8"/>
    <w:rsid w:val="DF7F2989"/>
    <w:rsid w:val="DFAB490E"/>
    <w:rsid w:val="DFB31C9C"/>
    <w:rsid w:val="DFB7F188"/>
    <w:rsid w:val="DFEF8434"/>
    <w:rsid w:val="DFF7156B"/>
    <w:rsid w:val="DFF78164"/>
    <w:rsid w:val="DFF9B009"/>
    <w:rsid w:val="DFFB30BC"/>
    <w:rsid w:val="DFFF0467"/>
    <w:rsid w:val="DFFF2D5E"/>
    <w:rsid w:val="DFFFC93D"/>
    <w:rsid w:val="E1BF3B81"/>
    <w:rsid w:val="E7773FDF"/>
    <w:rsid w:val="E77BDE9A"/>
    <w:rsid w:val="E7BB1433"/>
    <w:rsid w:val="E7BBFB19"/>
    <w:rsid w:val="E7FFEA58"/>
    <w:rsid w:val="E9B65FD2"/>
    <w:rsid w:val="E9DD1F9C"/>
    <w:rsid w:val="E9FB8CE9"/>
    <w:rsid w:val="EACF5DDC"/>
    <w:rsid w:val="EBEF389D"/>
    <w:rsid w:val="EBFBE001"/>
    <w:rsid w:val="EC5F8989"/>
    <w:rsid w:val="ED7F7CAA"/>
    <w:rsid w:val="EDBCD437"/>
    <w:rsid w:val="EDF796B7"/>
    <w:rsid w:val="EE97CCBA"/>
    <w:rsid w:val="EEFDAAE3"/>
    <w:rsid w:val="EF78886D"/>
    <w:rsid w:val="EFB78E33"/>
    <w:rsid w:val="EFBA175E"/>
    <w:rsid w:val="EFC33154"/>
    <w:rsid w:val="EFFB1616"/>
    <w:rsid w:val="F2DF8BA8"/>
    <w:rsid w:val="F2FFD4E6"/>
    <w:rsid w:val="F3195929"/>
    <w:rsid w:val="F376DB81"/>
    <w:rsid w:val="F37766C6"/>
    <w:rsid w:val="F377799D"/>
    <w:rsid w:val="F3F59DDB"/>
    <w:rsid w:val="F3F70B7F"/>
    <w:rsid w:val="F3FFCAF3"/>
    <w:rsid w:val="F3FFECD7"/>
    <w:rsid w:val="F4EBE959"/>
    <w:rsid w:val="F537D0B1"/>
    <w:rsid w:val="F5DDDD49"/>
    <w:rsid w:val="F5EDF087"/>
    <w:rsid w:val="F6388D44"/>
    <w:rsid w:val="F67FF892"/>
    <w:rsid w:val="F77B8355"/>
    <w:rsid w:val="F796D538"/>
    <w:rsid w:val="F7A7C511"/>
    <w:rsid w:val="F7AF20D6"/>
    <w:rsid w:val="F7BFEB15"/>
    <w:rsid w:val="F7BFF2DB"/>
    <w:rsid w:val="F7DDBD15"/>
    <w:rsid w:val="F7DF4AE0"/>
    <w:rsid w:val="F7EFE508"/>
    <w:rsid w:val="F7F7D4F5"/>
    <w:rsid w:val="F7FF07B6"/>
    <w:rsid w:val="F7FFE85A"/>
    <w:rsid w:val="F9EF6C16"/>
    <w:rsid w:val="FA34C2B8"/>
    <w:rsid w:val="FA839F25"/>
    <w:rsid w:val="FAAF0DBD"/>
    <w:rsid w:val="FACB2AA5"/>
    <w:rsid w:val="FB796AB3"/>
    <w:rsid w:val="FB7F2C80"/>
    <w:rsid w:val="FBAF97A3"/>
    <w:rsid w:val="FBAFBDD3"/>
    <w:rsid w:val="FBBB8995"/>
    <w:rsid w:val="FBC544CB"/>
    <w:rsid w:val="FBCBF0E9"/>
    <w:rsid w:val="FBED9824"/>
    <w:rsid w:val="FBFE4042"/>
    <w:rsid w:val="FBFF8240"/>
    <w:rsid w:val="FBFFD109"/>
    <w:rsid w:val="FCB6A3FE"/>
    <w:rsid w:val="FCFA5849"/>
    <w:rsid w:val="FDB7F6E2"/>
    <w:rsid w:val="FDDEC808"/>
    <w:rsid w:val="FDEADC15"/>
    <w:rsid w:val="FDEC73E2"/>
    <w:rsid w:val="FDF7C48F"/>
    <w:rsid w:val="FDFB99D3"/>
    <w:rsid w:val="FE7FE6AF"/>
    <w:rsid w:val="FE9E0FD2"/>
    <w:rsid w:val="FECF6706"/>
    <w:rsid w:val="FEDB5C42"/>
    <w:rsid w:val="FEFF942F"/>
    <w:rsid w:val="FF2EF013"/>
    <w:rsid w:val="FF2F5CF5"/>
    <w:rsid w:val="FF3C821A"/>
    <w:rsid w:val="FF3F01C8"/>
    <w:rsid w:val="FF3F6633"/>
    <w:rsid w:val="FF8E774F"/>
    <w:rsid w:val="FFAF925B"/>
    <w:rsid w:val="FFAF9D1C"/>
    <w:rsid w:val="FFB79AE3"/>
    <w:rsid w:val="FFBCC84F"/>
    <w:rsid w:val="FFBD96DE"/>
    <w:rsid w:val="FFBFDF0E"/>
    <w:rsid w:val="FFDBCF0D"/>
    <w:rsid w:val="FFDC8490"/>
    <w:rsid w:val="FFE39277"/>
    <w:rsid w:val="FFE98B1B"/>
    <w:rsid w:val="FFEB85C7"/>
    <w:rsid w:val="FFF2D293"/>
    <w:rsid w:val="FFF7C571"/>
    <w:rsid w:val="FFFB634D"/>
    <w:rsid w:val="FFFE1101"/>
    <w:rsid w:val="FFFF1CA0"/>
    <w:rsid w:val="FFFF1CFE"/>
    <w:rsid w:val="FFFF5332"/>
    <w:rsid w:val="FFFF7766"/>
    <w:rsid w:val="FFFFD134"/>
    <w:rsid w:val="FFFFD4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ocked="1"/>
    <w:lsdException w:uiPriority="99" w:name="index 9" w:locked="1"/>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ocked="1"/>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iPriority="99"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30"/>
    <w:qFormat/>
    <w:uiPriority w:val="99"/>
    <w:pPr>
      <w:keepNext/>
      <w:keepLines/>
      <w:spacing w:before="260" w:after="260" w:line="416" w:lineRule="auto"/>
      <w:outlineLvl w:val="2"/>
    </w:pPr>
    <w:rPr>
      <w:b/>
      <w:bCs/>
      <w:sz w:val="32"/>
      <w:szCs w:val="32"/>
    </w:rPr>
  </w:style>
  <w:style w:type="paragraph" w:styleId="7">
    <w:name w:val="heading 4"/>
    <w:basedOn w:val="1"/>
    <w:next w:val="1"/>
    <w:link w:val="31"/>
    <w:qFormat/>
    <w:uiPriority w:val="0"/>
    <w:pPr>
      <w:keepNext/>
      <w:keepLines/>
      <w:adjustRightInd w:val="0"/>
      <w:spacing w:beforeLines="0" w:beforeAutospacing="0" w:afterLines="0" w:afterAutospacing="0" w:line="590" w:lineRule="exact"/>
      <w:ind w:firstLine="1700" w:firstLineChars="200"/>
      <w:outlineLvl w:val="3"/>
    </w:pPr>
    <w:rPr>
      <w:rFonts w:ascii="Times New Roman" w:hAnsi="Times New Roman" w:eastAsia="方正楷体_GBK"/>
      <w:b/>
      <w:sz w:val="33"/>
    </w:rPr>
  </w:style>
  <w:style w:type="character" w:default="1" w:styleId="23">
    <w:name w:val="Default Paragraph Font"/>
    <w:semiHidden/>
    <w:qFormat/>
    <w:uiPriority w:val="99"/>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locked/>
    <w:uiPriority w:val="0"/>
    <w:pPr>
      <w:spacing w:after="0"/>
      <w:ind w:firstLine="420" w:firstLineChars="200"/>
    </w:pPr>
  </w:style>
  <w:style w:type="paragraph" w:styleId="3">
    <w:name w:val="Body Text Indent"/>
    <w:basedOn w:val="1"/>
    <w:qFormat/>
    <w:locked/>
    <w:uiPriority w:val="0"/>
    <w:pPr>
      <w:spacing w:after="120"/>
      <w:ind w:left="420" w:leftChars="200"/>
    </w:pPr>
  </w:style>
  <w:style w:type="paragraph" w:styleId="8">
    <w:name w:val="index 8"/>
    <w:basedOn w:val="1"/>
    <w:next w:val="1"/>
    <w:qFormat/>
    <w:locked/>
    <w:uiPriority w:val="99"/>
    <w:pPr>
      <w:ind w:left="2940"/>
    </w:pPr>
    <w:rPr>
      <w:rFonts w:eastAsia="宋体"/>
      <w:sz w:val="21"/>
    </w:rPr>
  </w:style>
  <w:style w:type="paragraph" w:styleId="9">
    <w:name w:val="Normal Indent"/>
    <w:basedOn w:val="1"/>
    <w:next w:val="10"/>
    <w:qFormat/>
    <w:locked/>
    <w:uiPriority w:val="0"/>
    <w:pPr>
      <w:ind w:firstLine="420" w:firstLineChars="200"/>
    </w:pPr>
    <w:rPr>
      <w:rFonts w:ascii="Calibri" w:hAnsi="Calibri" w:eastAsia="宋体" w:cs="Times New Roman"/>
    </w:rPr>
  </w:style>
  <w:style w:type="paragraph" w:styleId="10">
    <w:name w:val="toc 4"/>
    <w:basedOn w:val="1"/>
    <w:next w:val="1"/>
    <w:qFormat/>
    <w:uiPriority w:val="0"/>
    <w:pPr>
      <w:ind w:left="1260" w:leftChars="600"/>
    </w:pPr>
    <w:rPr>
      <w:rFonts w:ascii="Times New Roman" w:hAnsi="Times New Roman" w:eastAsia="宋体" w:cs="Times New Roman"/>
    </w:rPr>
  </w:style>
  <w:style w:type="paragraph" w:styleId="11">
    <w:name w:val="annotation text"/>
    <w:basedOn w:val="1"/>
    <w:qFormat/>
    <w:locked/>
    <w:uiPriority w:val="0"/>
    <w:pPr>
      <w:jc w:val="left"/>
    </w:pPr>
  </w:style>
  <w:style w:type="paragraph" w:styleId="12">
    <w:name w:val="Body Text"/>
    <w:basedOn w:val="1"/>
    <w:next w:val="8"/>
    <w:qFormat/>
    <w:locked/>
    <w:uiPriority w:val="0"/>
    <w:pPr>
      <w:spacing w:after="140" w:line="276" w:lineRule="auto"/>
    </w:pPr>
    <w:rPr>
      <w:rFonts w:eastAsia="宋体"/>
      <w:sz w:val="21"/>
    </w:rPr>
  </w:style>
  <w:style w:type="paragraph" w:styleId="13">
    <w:name w:val="Plain Text"/>
    <w:basedOn w:val="1"/>
    <w:unhideWhenUsed/>
    <w:qFormat/>
    <w:locked/>
    <w:uiPriority w:val="99"/>
    <w:rPr>
      <w:rFonts w:ascii="宋体" w:hAnsi="Courier New" w:eastAsia="宋体" w:cs="Courier New"/>
      <w:szCs w:val="21"/>
    </w:rPr>
  </w:style>
  <w:style w:type="paragraph" w:styleId="14">
    <w:name w:val="toc 8"/>
    <w:basedOn w:val="1"/>
    <w:next w:val="1"/>
    <w:unhideWhenUsed/>
    <w:qFormat/>
    <w:uiPriority w:val="39"/>
    <w:pPr>
      <w:ind w:left="2940" w:leftChars="1400"/>
    </w:pPr>
  </w:style>
  <w:style w:type="paragraph" w:styleId="15">
    <w:name w:val="Date"/>
    <w:basedOn w:val="1"/>
    <w:next w:val="1"/>
    <w:link w:val="32"/>
    <w:qFormat/>
    <w:uiPriority w:val="99"/>
    <w:pPr>
      <w:ind w:left="100" w:leftChars="2500"/>
    </w:pPr>
  </w:style>
  <w:style w:type="paragraph" w:styleId="16">
    <w:name w:val="Balloon Text"/>
    <w:basedOn w:val="1"/>
    <w:link w:val="33"/>
    <w:semiHidden/>
    <w:qFormat/>
    <w:uiPriority w:val="99"/>
    <w:rPr>
      <w:sz w:val="18"/>
      <w:szCs w:val="18"/>
    </w:rPr>
  </w:style>
  <w:style w:type="paragraph" w:styleId="17">
    <w:name w:val="footer"/>
    <w:basedOn w:val="1"/>
    <w:next w:val="1"/>
    <w:link w:val="36"/>
    <w:qFormat/>
    <w:uiPriority w:val="99"/>
    <w:pPr>
      <w:tabs>
        <w:tab w:val="center" w:pos="4153"/>
        <w:tab w:val="right" w:pos="8306"/>
      </w:tabs>
      <w:snapToGrid w:val="0"/>
      <w:jc w:val="left"/>
    </w:pPr>
    <w:rPr>
      <w:sz w:val="24"/>
      <w:szCs w:val="20"/>
    </w:rPr>
  </w:style>
  <w:style w:type="paragraph" w:styleId="18">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24"/>
      <w:szCs w:val="20"/>
    </w:rPr>
  </w:style>
  <w:style w:type="paragraph" w:styleId="19">
    <w:name w:val="toc 1"/>
    <w:basedOn w:val="1"/>
    <w:next w:val="1"/>
    <w:qFormat/>
    <w:uiPriority w:val="0"/>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99"/>
    <w:rPr>
      <w:rFonts w:cs="Times New Roman"/>
    </w:rPr>
  </w:style>
  <w:style w:type="character" w:styleId="26">
    <w:name w:val="Hyperlink"/>
    <w:basedOn w:val="23"/>
    <w:qFormat/>
    <w:uiPriority w:val="99"/>
    <w:rPr>
      <w:rFonts w:cs="Times New Roman"/>
      <w:color w:val="0000FF"/>
      <w:u w:val="single"/>
    </w:rPr>
  </w:style>
  <w:style w:type="character" w:styleId="27">
    <w:name w:val="annotation reference"/>
    <w:qFormat/>
    <w:locked/>
    <w:uiPriority w:val="0"/>
    <w:rPr>
      <w:sz w:val="21"/>
      <w:szCs w:val="21"/>
    </w:rPr>
  </w:style>
  <w:style w:type="character" w:customStyle="1" w:styleId="28">
    <w:name w:val="Heading 1 Char"/>
    <w:basedOn w:val="23"/>
    <w:link w:val="4"/>
    <w:qFormat/>
    <w:locked/>
    <w:uiPriority w:val="99"/>
    <w:rPr>
      <w:rFonts w:cs="Times New Roman"/>
      <w:b/>
      <w:bCs/>
      <w:kern w:val="44"/>
      <w:sz w:val="44"/>
      <w:szCs w:val="44"/>
    </w:rPr>
  </w:style>
  <w:style w:type="character" w:customStyle="1" w:styleId="29">
    <w:name w:val="Heading 2 Char"/>
    <w:basedOn w:val="23"/>
    <w:link w:val="5"/>
    <w:semiHidden/>
    <w:qFormat/>
    <w:locked/>
    <w:uiPriority w:val="99"/>
    <w:rPr>
      <w:rFonts w:ascii="Cambria" w:hAnsi="Cambria" w:eastAsia="宋体" w:cs="Times New Roman"/>
      <w:b/>
      <w:bCs/>
      <w:sz w:val="32"/>
      <w:szCs w:val="32"/>
    </w:rPr>
  </w:style>
  <w:style w:type="character" w:customStyle="1" w:styleId="30">
    <w:name w:val="Heading 3 Char"/>
    <w:basedOn w:val="23"/>
    <w:link w:val="6"/>
    <w:semiHidden/>
    <w:qFormat/>
    <w:locked/>
    <w:uiPriority w:val="99"/>
    <w:rPr>
      <w:rFonts w:cs="Times New Roman"/>
      <w:b/>
      <w:bCs/>
      <w:sz w:val="32"/>
      <w:szCs w:val="32"/>
    </w:rPr>
  </w:style>
  <w:style w:type="character" w:customStyle="1" w:styleId="31">
    <w:name w:val="标题 4 Char"/>
    <w:link w:val="7"/>
    <w:qFormat/>
    <w:uiPriority w:val="0"/>
    <w:rPr>
      <w:rFonts w:ascii="Times New Roman" w:hAnsi="Times New Roman" w:eastAsia="方正楷体_GBK"/>
      <w:b/>
      <w:sz w:val="33"/>
    </w:rPr>
  </w:style>
  <w:style w:type="character" w:customStyle="1" w:styleId="32">
    <w:name w:val="Date Char"/>
    <w:basedOn w:val="23"/>
    <w:link w:val="15"/>
    <w:semiHidden/>
    <w:qFormat/>
    <w:locked/>
    <w:uiPriority w:val="99"/>
    <w:rPr>
      <w:rFonts w:cs="Times New Roman"/>
      <w:sz w:val="24"/>
      <w:szCs w:val="24"/>
    </w:rPr>
  </w:style>
  <w:style w:type="character" w:customStyle="1" w:styleId="33">
    <w:name w:val="Balloon Text Char"/>
    <w:basedOn w:val="23"/>
    <w:link w:val="16"/>
    <w:semiHidden/>
    <w:qFormat/>
    <w:locked/>
    <w:uiPriority w:val="99"/>
    <w:rPr>
      <w:rFonts w:cs="Times New Roman"/>
      <w:sz w:val="2"/>
    </w:rPr>
  </w:style>
  <w:style w:type="character" w:customStyle="1" w:styleId="34">
    <w:name w:val="Footer Char"/>
    <w:basedOn w:val="23"/>
    <w:link w:val="17"/>
    <w:qFormat/>
    <w:locked/>
    <w:uiPriority w:val="99"/>
    <w:rPr>
      <w:rFonts w:eastAsia="宋体" w:cs="Times New Roman"/>
      <w:kern w:val="2"/>
      <w:sz w:val="24"/>
      <w:lang w:val="en-US" w:eastAsia="zh-CN"/>
    </w:rPr>
  </w:style>
  <w:style w:type="character" w:customStyle="1" w:styleId="35">
    <w:name w:val="Header Char"/>
    <w:basedOn w:val="23"/>
    <w:link w:val="18"/>
    <w:qFormat/>
    <w:locked/>
    <w:uiPriority w:val="99"/>
    <w:rPr>
      <w:rFonts w:eastAsia="宋体" w:cs="Times New Roman"/>
      <w:kern w:val="2"/>
      <w:sz w:val="24"/>
      <w:lang w:val="en-US" w:eastAsia="zh-CN"/>
    </w:rPr>
  </w:style>
  <w:style w:type="character" w:customStyle="1" w:styleId="36">
    <w:name w:val="Footer Char1"/>
    <w:basedOn w:val="23"/>
    <w:link w:val="17"/>
    <w:semiHidden/>
    <w:qFormat/>
    <w:locked/>
    <w:uiPriority w:val="99"/>
    <w:rPr>
      <w:rFonts w:cs="Times New Roman"/>
      <w:sz w:val="18"/>
      <w:szCs w:val="18"/>
    </w:rPr>
  </w:style>
  <w:style w:type="character" w:customStyle="1" w:styleId="37">
    <w:name w:val="Header Char1"/>
    <w:basedOn w:val="23"/>
    <w:link w:val="18"/>
    <w:semiHidden/>
    <w:qFormat/>
    <w:locked/>
    <w:uiPriority w:val="99"/>
    <w:rPr>
      <w:rFonts w:cs="Times New Roman"/>
      <w:sz w:val="18"/>
      <w:szCs w:val="18"/>
    </w:rPr>
  </w:style>
  <w:style w:type="paragraph" w:customStyle="1" w:styleId="38">
    <w:name w:val="黑体 140"/>
    <w:basedOn w:val="1"/>
    <w:qFormat/>
    <w:uiPriority w:val="99"/>
    <w:rPr>
      <w:rFonts w:ascii="Times New Roman" w:hAnsi="Times New Roman" w:eastAsia="方正黑体_GBK"/>
      <w:b/>
      <w:sz w:val="28"/>
    </w:rPr>
  </w:style>
  <w:style w:type="paragraph" w:customStyle="1" w:styleId="39">
    <w:name w:val="仿宋140"/>
    <w:basedOn w:val="1"/>
    <w:qFormat/>
    <w:uiPriority w:val="99"/>
    <w:rPr>
      <w:rFonts w:ascii="Times New Roman" w:hAnsi="Times New Roman" w:eastAsia="方正仿宋_GBK"/>
      <w:sz w:val="28"/>
    </w:rPr>
  </w:style>
  <w:style w:type="paragraph" w:customStyle="1" w:styleId="40">
    <w:name w:val="Default"/>
    <w:basedOn w:val="41"/>
    <w:next w:val="14"/>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1">
    <w:name w:val="正文 New"/>
    <w:next w:val="40"/>
    <w:qFormat/>
    <w:uiPriority w:val="0"/>
    <w:pPr>
      <w:widowControl w:val="0"/>
      <w:jc w:val="both"/>
    </w:pPr>
    <w:rPr>
      <w:rFonts w:ascii="Calibri" w:hAnsi="Calibri" w:eastAsia="宋体" w:cs="黑体"/>
      <w:kern w:val="2"/>
      <w:sz w:val="21"/>
      <w:szCs w:val="22"/>
      <w:lang w:val="en-US" w:eastAsia="zh-CN" w:bidi="ar-SA"/>
    </w:rPr>
  </w:style>
  <w:style w:type="paragraph" w:customStyle="1" w:styleId="42">
    <w:name w:val="样式1"/>
    <w:basedOn w:val="6"/>
    <w:qFormat/>
    <w:uiPriority w:val="99"/>
    <w:pPr>
      <w:spacing w:before="0" w:after="0" w:line="440" w:lineRule="atLeast"/>
    </w:pPr>
    <w:rPr>
      <w:bCs w:val="0"/>
      <w:kern w:val="0"/>
      <w:szCs w:val="20"/>
    </w:rPr>
  </w:style>
  <w:style w:type="paragraph" w:customStyle="1" w:styleId="43">
    <w:name w:val="样式2"/>
    <w:basedOn w:val="4"/>
    <w:next w:val="44"/>
    <w:qFormat/>
    <w:uiPriority w:val="99"/>
    <w:pPr>
      <w:spacing w:beforeLines="50" w:afterLines="50" w:line="360" w:lineRule="auto"/>
      <w:jc w:val="center"/>
    </w:pPr>
    <w:rPr>
      <w:rFonts w:eastAsia="华文仿宋"/>
      <w:bCs w:val="0"/>
      <w:sz w:val="28"/>
      <w:szCs w:val="20"/>
    </w:rPr>
  </w:style>
  <w:style w:type="paragraph" w:customStyle="1" w:styleId="44">
    <w:name w:val="样式3"/>
    <w:basedOn w:val="5"/>
    <w:qFormat/>
    <w:uiPriority w:val="99"/>
    <w:pPr>
      <w:spacing w:before="120" w:after="120" w:line="440" w:lineRule="atLeast"/>
      <w:jc w:val="center"/>
    </w:pPr>
    <w:rPr>
      <w:rFonts w:ascii="?? Light" w:hAnsi="?? Light"/>
      <w:bCs w:val="0"/>
      <w:kern w:val="0"/>
      <w:szCs w:val="20"/>
    </w:rPr>
  </w:style>
  <w:style w:type="table" w:customStyle="1" w:styleId="45">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List Paragraph"/>
    <w:basedOn w:val="1"/>
    <w:qFormat/>
    <w:uiPriority w:val="99"/>
    <w:pPr>
      <w:ind w:firstLine="420" w:firstLineChars="200"/>
    </w:pPr>
    <w:rPr>
      <w:rFonts w:cs="宋体"/>
    </w:rPr>
  </w:style>
  <w:style w:type="paragraph" w:customStyle="1" w:styleId="47">
    <w:name w:val="正文文本 (2)1"/>
    <w:basedOn w:val="1"/>
    <w:link w:val="48"/>
    <w:qFormat/>
    <w:uiPriority w:val="0"/>
    <w:pPr>
      <w:shd w:val="clear" w:color="auto" w:fill="FFFFFF"/>
      <w:spacing w:before="740" w:after="880" w:line="300" w:lineRule="exact"/>
      <w:jc w:val="center"/>
    </w:pPr>
    <w:rPr>
      <w:rFonts w:ascii="黑体" w:hAnsi="黑体" w:eastAsia="黑体" w:cs="黑体"/>
      <w:sz w:val="30"/>
      <w:szCs w:val="30"/>
    </w:rPr>
  </w:style>
  <w:style w:type="character" w:customStyle="1" w:styleId="48">
    <w:name w:val="正文文本 (2)_"/>
    <w:basedOn w:val="23"/>
    <w:link w:val="47"/>
    <w:qFormat/>
    <w:locked/>
    <w:uiPriority w:val="0"/>
    <w:rPr>
      <w:rFonts w:ascii="黑体" w:hAnsi="黑体" w:eastAsia="黑体" w:cs="黑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5951</Words>
  <Characters>6106</Characters>
  <Lines>72</Lines>
  <Paragraphs>20</Paragraphs>
  <TotalTime>5</TotalTime>
  <ScaleCrop>false</ScaleCrop>
  <LinksUpToDate>false</LinksUpToDate>
  <CharactersWithSpaces>6439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2021-06-05T05:29:00Z</dcterms:created>
  <dc:creator>Windows 用户</dc:creator>
  <cp:lastModifiedBy>kylin</cp:lastModifiedBy>
  <cp:lastPrinted>2026-02-06T23:27:00Z</cp:lastPrinted>
  <dcterms:modified xsi:type="dcterms:W3CDTF">2026-02-11T14:54:46Z</dcterms:modified>
  <dc:title>广安人委函〔2018〕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B790810C93334A5E97061AF707BC5388_13</vt:lpwstr>
  </property>
  <property fmtid="{D5CDD505-2E9C-101B-9397-08002B2CF9AE}" pid="4" name="KSOTemplateDocerSaveRecord">
    <vt:lpwstr>eyJoZGlkIjoiMTliMDMxNjIzOWRkN2E1MDE2MDJlMGVjNWJlZjU3MDEiLCJ1c2VySWQiOiI0MzMyNzc4MjkifQ==</vt:lpwstr>
  </property>
</Properties>
</file>